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3C" w:rsidRDefault="000A39B5" w:rsidP="00735562">
      <w:pPr>
        <w:pStyle w:val="Textoindependiente"/>
      </w:pPr>
      <w:r>
        <w:rPr>
          <w:noProof/>
          <w:lang w:bidi="ar-SA"/>
        </w:rPr>
        <w:drawing>
          <wp:inline distT="0" distB="0" distL="0" distR="0" wp14:anchorId="48C63CD3">
            <wp:extent cx="6730459" cy="958291"/>
            <wp:effectExtent l="0" t="0" r="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755"/>
                    <a:stretch/>
                  </pic:blipFill>
                  <pic:spPr bwMode="auto">
                    <a:xfrm>
                      <a:off x="0" y="0"/>
                      <a:ext cx="6732000" cy="95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12DD" w:rsidRDefault="005A12DD" w:rsidP="00735562">
      <w:pPr>
        <w:pStyle w:val="Textoindependiente"/>
      </w:pPr>
    </w:p>
    <w:p w:rsidR="003E4BBF" w:rsidRDefault="003E4BBF" w:rsidP="008C4376">
      <w:pPr>
        <w:pStyle w:val="Ttulo1"/>
        <w:ind w:right="23"/>
      </w:pPr>
      <w:r>
        <w:t>Objetivo</w:t>
      </w:r>
      <w:r w:rsidR="00C31A3A">
        <w:t>s</w:t>
      </w:r>
    </w:p>
    <w:p w:rsidR="003E4BBF" w:rsidRDefault="003E4BBF" w:rsidP="008C4376">
      <w:pPr>
        <w:pStyle w:val="Textoindependiente"/>
        <w:ind w:right="23"/>
      </w:pPr>
    </w:p>
    <w:p w:rsidR="008C4376" w:rsidRDefault="008C4376" w:rsidP="00A12262">
      <w:pPr>
        <w:pStyle w:val="Textoindependiente"/>
        <w:ind w:right="109"/>
      </w:pPr>
      <w:r>
        <w:t>Los</w:t>
      </w:r>
      <w:r w:rsidR="003E4BBF">
        <w:t xml:space="preserve"> objetivo</w:t>
      </w:r>
      <w:r>
        <w:t>s</w:t>
      </w:r>
      <w:r w:rsidR="003E4BBF">
        <w:t xml:space="preserve"> de</w:t>
      </w:r>
      <w:r w:rsidR="0058156D">
        <w:t xml:space="preserve"> esta práctica </w:t>
      </w:r>
      <w:r>
        <w:t>son:</w:t>
      </w:r>
    </w:p>
    <w:p w:rsidR="002D0533" w:rsidRDefault="002D0533" w:rsidP="002D0533">
      <w:pPr>
        <w:pStyle w:val="Textoindependiente"/>
        <w:numPr>
          <w:ilvl w:val="0"/>
          <w:numId w:val="7"/>
        </w:numPr>
        <w:ind w:right="23"/>
      </w:pPr>
      <w:r>
        <w:t>Relacionar volumen y cantidad de soluto en una concentración.</w:t>
      </w:r>
    </w:p>
    <w:p w:rsidR="002D0533" w:rsidRDefault="002D0533" w:rsidP="002D0533">
      <w:pPr>
        <w:pStyle w:val="Textoindependiente"/>
        <w:numPr>
          <w:ilvl w:val="0"/>
          <w:numId w:val="7"/>
        </w:numPr>
        <w:ind w:right="23"/>
      </w:pPr>
      <w:r>
        <w:t>Calcular la concentración de las soluciones en unidades de molaridad (mol/L).</w:t>
      </w:r>
    </w:p>
    <w:p w:rsidR="002D0533" w:rsidRDefault="002D0533" w:rsidP="002D0533">
      <w:pPr>
        <w:pStyle w:val="Textoindependiente"/>
        <w:numPr>
          <w:ilvl w:val="0"/>
          <w:numId w:val="7"/>
        </w:numPr>
        <w:ind w:right="23"/>
      </w:pPr>
      <w:r>
        <w:t>Utilizar la molaridad para calcular la dilución de las soluciones.</w:t>
      </w:r>
    </w:p>
    <w:p w:rsidR="0058156D" w:rsidRDefault="002D0533" w:rsidP="002D0533">
      <w:pPr>
        <w:pStyle w:val="Textoindependiente"/>
        <w:numPr>
          <w:ilvl w:val="0"/>
          <w:numId w:val="7"/>
        </w:numPr>
        <w:ind w:right="23"/>
      </w:pPr>
      <w:r>
        <w:t>Comparar los límites de solubilidad entre solutos.</w:t>
      </w:r>
    </w:p>
    <w:p w:rsidR="0058156D" w:rsidRDefault="0058156D" w:rsidP="008C4376">
      <w:pPr>
        <w:pStyle w:val="Textoindependiente"/>
        <w:ind w:right="23"/>
      </w:pPr>
    </w:p>
    <w:p w:rsidR="008C4376" w:rsidRDefault="008C4376" w:rsidP="008C4376">
      <w:pPr>
        <w:pStyle w:val="Ttulo1"/>
        <w:spacing w:before="92"/>
        <w:ind w:right="23"/>
      </w:pPr>
      <w:r>
        <w:t xml:space="preserve">Pantalla de </w:t>
      </w:r>
      <w:r w:rsidR="002D0533">
        <w:t>uso</w:t>
      </w:r>
    </w:p>
    <w:p w:rsidR="002D0533" w:rsidRDefault="002D0533" w:rsidP="00735562">
      <w:pPr>
        <w:pStyle w:val="Textoindependiente"/>
      </w:pPr>
    </w:p>
    <w:p w:rsidR="002D0533" w:rsidRDefault="002D0533" w:rsidP="00C15D4C">
      <w:pPr>
        <w:spacing w:before="106" w:line="232" w:lineRule="auto"/>
        <w:ind w:left="238" w:right="109"/>
        <w:jc w:val="both"/>
      </w:pPr>
      <w:r w:rsidRPr="002D0533">
        <w:t>La simulación de molaridad permite a los est</w:t>
      </w:r>
      <w:r w:rsidR="00484235">
        <w:t xml:space="preserve">udiantes explorar cualitativa y </w:t>
      </w:r>
      <w:r w:rsidRPr="002D0533">
        <w:t>cuantitativamente las relaciones entre la cantidad de soluto, el volumen de solución y la concentración de la solución.</w:t>
      </w:r>
    </w:p>
    <w:p w:rsidR="00B40B80" w:rsidRPr="002D0533" w:rsidRDefault="00B40B80" w:rsidP="00484235">
      <w:pPr>
        <w:spacing w:before="106" w:line="232" w:lineRule="auto"/>
        <w:ind w:left="238" w:right="109"/>
      </w:pPr>
      <w:r>
        <w:t>Todos los cálculos se realizan a presión atmosférica y con una temperatura de 25ºC</w:t>
      </w:r>
    </w:p>
    <w:p w:rsidR="002D0533" w:rsidRDefault="002D0533" w:rsidP="002D0533">
      <w:pPr>
        <w:spacing w:before="7" w:line="240" w:lineRule="auto"/>
        <w:ind w:left="0"/>
        <w:rPr>
          <w:rFonts w:eastAsia="Arial" w:hAnsi="Arial" w:cs="Arial"/>
          <w:sz w:val="15"/>
          <w:szCs w:val="17"/>
        </w:rPr>
      </w:pPr>
    </w:p>
    <w:p w:rsidR="00484235" w:rsidRDefault="00484235" w:rsidP="002D0533">
      <w:pPr>
        <w:spacing w:before="7" w:line="240" w:lineRule="auto"/>
        <w:ind w:left="0"/>
        <w:rPr>
          <w:rFonts w:eastAsia="Arial" w:hAnsi="Arial" w:cs="Arial"/>
          <w:sz w:val="15"/>
          <w:szCs w:val="17"/>
        </w:rPr>
      </w:pPr>
    </w:p>
    <w:p w:rsidR="00484235" w:rsidRDefault="004B6FB8" w:rsidP="00D3381E">
      <w:pPr>
        <w:spacing w:before="7" w:line="240" w:lineRule="auto"/>
        <w:ind w:left="-142"/>
        <w:rPr>
          <w:rFonts w:eastAsia="Arial" w:hAnsi="Arial" w:cs="Arial"/>
          <w:sz w:val="15"/>
          <w:szCs w:val="17"/>
        </w:rPr>
      </w:pPr>
      <w:r>
        <w:rPr>
          <w:rFonts w:eastAsia="Arial" w:hAnsi="Arial" w:cs="Arial"/>
          <w:noProof/>
          <w:sz w:val="15"/>
          <w:szCs w:val="17"/>
          <w:lang w:bidi="ar-SA"/>
        </w:rPr>
        <w:drawing>
          <wp:inline distT="0" distB="0" distL="0" distR="0" wp14:anchorId="04C3D891">
            <wp:extent cx="6807809" cy="2977021"/>
            <wp:effectExtent l="0" t="0" r="0" b="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936" cy="2981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240A" w:rsidRDefault="004A240A" w:rsidP="002D0533">
      <w:pPr>
        <w:spacing w:before="7" w:line="240" w:lineRule="auto"/>
        <w:ind w:left="0"/>
        <w:rPr>
          <w:rFonts w:eastAsia="Arial" w:hAnsi="Arial" w:cs="Arial"/>
          <w:sz w:val="15"/>
          <w:szCs w:val="17"/>
        </w:rPr>
      </w:pPr>
    </w:p>
    <w:p w:rsidR="004A240A" w:rsidRDefault="004A240A" w:rsidP="002D0533">
      <w:pPr>
        <w:spacing w:before="7" w:line="240" w:lineRule="auto"/>
        <w:ind w:left="0"/>
        <w:rPr>
          <w:rFonts w:eastAsia="Arial" w:hAnsi="Arial" w:cs="Arial"/>
          <w:sz w:val="15"/>
          <w:szCs w:val="17"/>
        </w:rPr>
      </w:pPr>
    </w:p>
    <w:p w:rsidR="002363E7" w:rsidRDefault="002363E7" w:rsidP="002D0533">
      <w:pPr>
        <w:spacing w:before="7" w:line="240" w:lineRule="auto"/>
        <w:ind w:left="0"/>
        <w:rPr>
          <w:rFonts w:eastAsia="Arial" w:hAnsi="Arial" w:cs="Arial"/>
          <w:sz w:val="15"/>
          <w:szCs w:val="17"/>
        </w:rPr>
      </w:pPr>
    </w:p>
    <w:p w:rsidR="002363E7" w:rsidRDefault="002363E7" w:rsidP="002D0533">
      <w:pPr>
        <w:spacing w:before="7" w:line="240" w:lineRule="auto"/>
        <w:ind w:left="0"/>
        <w:rPr>
          <w:rFonts w:eastAsia="Arial" w:hAnsi="Arial" w:cs="Arial"/>
          <w:sz w:val="15"/>
          <w:szCs w:val="17"/>
        </w:rPr>
      </w:pPr>
    </w:p>
    <w:p w:rsidR="00B27D56" w:rsidRDefault="00B27D56" w:rsidP="002D0533">
      <w:pPr>
        <w:spacing w:before="7" w:line="240" w:lineRule="auto"/>
        <w:ind w:left="0"/>
        <w:rPr>
          <w:rFonts w:eastAsia="Arial" w:hAnsi="Arial" w:cs="Arial"/>
          <w:sz w:val="15"/>
          <w:szCs w:val="17"/>
        </w:rPr>
      </w:pPr>
    </w:p>
    <w:p w:rsidR="00001FDE" w:rsidRDefault="00001FDE" w:rsidP="00001FDE">
      <w:pPr>
        <w:pStyle w:val="Ttulo1"/>
      </w:pPr>
      <w:r>
        <w:lastRenderedPageBreak/>
        <w:t>Desarrollo de la práctica y preguntas</w:t>
      </w:r>
    </w:p>
    <w:p w:rsidR="00001FDE" w:rsidRDefault="00001FDE" w:rsidP="00001FDE"/>
    <w:p w:rsidR="002363E7" w:rsidRDefault="002363E7" w:rsidP="002363E7">
      <w:pPr>
        <w:pStyle w:val="Textoindependiente"/>
      </w:pPr>
    </w:p>
    <w:p w:rsidR="002D0533" w:rsidRDefault="002363E7" w:rsidP="00C15D4C">
      <w:pPr>
        <w:pStyle w:val="Textoindependiente"/>
        <w:jc w:val="both"/>
      </w:pPr>
      <w:r w:rsidRPr="002D0533">
        <w:t>La simulación de</w:t>
      </w:r>
      <w:r w:rsidR="00975E7D">
        <w:t xml:space="preserve"> esta práctica muestra la cantidad de soluto, el volumen de la disolución y la concentración (molaridad) de la disolución</w:t>
      </w:r>
      <w:r w:rsidR="00874349">
        <w:t>.</w:t>
      </w:r>
    </w:p>
    <w:p w:rsidR="00975E7D" w:rsidRDefault="00975E7D" w:rsidP="00C15D4C">
      <w:pPr>
        <w:pStyle w:val="Textoindependiente"/>
        <w:jc w:val="both"/>
      </w:pPr>
    </w:p>
    <w:p w:rsidR="00001FDE" w:rsidRDefault="00975E7D" w:rsidP="00C15D4C">
      <w:pPr>
        <w:pStyle w:val="Textoindependiente"/>
        <w:numPr>
          <w:ilvl w:val="0"/>
          <w:numId w:val="10"/>
        </w:numPr>
        <w:jc w:val="both"/>
      </w:pPr>
      <w:r>
        <w:t>Elige la disolución que quieras, escoge una cantidad de soluto (entre 0,1 y 0,9</w:t>
      </w:r>
      <w:r w:rsidR="00874349">
        <w:t>), un volumen de disolución (entre 0,1 y 0,9)</w:t>
      </w:r>
      <w:r w:rsidR="00001FDE">
        <w:t xml:space="preserve"> siempre que no esté saturada,</w:t>
      </w:r>
    </w:p>
    <w:p w:rsidR="00B27D56" w:rsidRDefault="00001FDE" w:rsidP="00C15D4C">
      <w:pPr>
        <w:pStyle w:val="Textoindependiente"/>
        <w:numPr>
          <w:ilvl w:val="0"/>
          <w:numId w:val="9"/>
        </w:numPr>
        <w:jc w:val="both"/>
      </w:pPr>
      <w:r>
        <w:t>¿es correcto el valor que proporciona el simulador?</w:t>
      </w:r>
      <w:r w:rsidR="00B27D56">
        <w:t xml:space="preserve"> </w:t>
      </w:r>
      <w:r>
        <w:t>¿Cómo hace el cálculo para obtener el valor de concentración?</w:t>
      </w:r>
    </w:p>
    <w:p w:rsidR="0015788C" w:rsidRDefault="0015788C" w:rsidP="00C15D4C">
      <w:pPr>
        <w:pStyle w:val="Textoindependiente"/>
        <w:ind w:left="1080"/>
        <w:jc w:val="both"/>
      </w:pPr>
    </w:p>
    <w:p w:rsidR="00001FDE" w:rsidRDefault="00B27D56" w:rsidP="00C15D4C">
      <w:pPr>
        <w:pStyle w:val="Textoindependiente"/>
        <w:numPr>
          <w:ilvl w:val="0"/>
          <w:numId w:val="10"/>
        </w:numPr>
        <w:jc w:val="both"/>
      </w:pPr>
      <w:r>
        <w:t>Realiza los cálculos para obtene</w:t>
      </w:r>
      <w:bookmarkStart w:id="0" w:name="_GoBack"/>
      <w:bookmarkEnd w:id="0"/>
      <w:r>
        <w:t>r los gramos de sulfato de cobre que hay disueltos en 0,</w:t>
      </w:r>
      <w:r w:rsidR="00323E9E">
        <w:t>1</w:t>
      </w:r>
      <w:r>
        <w:t xml:space="preserve"> L de disolución</w:t>
      </w:r>
      <w:r w:rsidR="00323E9E">
        <w:t xml:space="preserve"> saturada</w:t>
      </w:r>
      <w:r w:rsidR="001C4439">
        <w:t>.</w:t>
      </w:r>
    </w:p>
    <w:p w:rsidR="001C4439" w:rsidRDefault="001C4439" w:rsidP="00C15D4C">
      <w:pPr>
        <w:pStyle w:val="Textoindependiente"/>
        <w:ind w:left="840"/>
        <w:jc w:val="both"/>
      </w:pPr>
    </w:p>
    <w:p w:rsidR="00F97C9D" w:rsidRDefault="00F97C9D" w:rsidP="00C15D4C">
      <w:pPr>
        <w:pStyle w:val="Textoindependiente"/>
        <w:numPr>
          <w:ilvl w:val="0"/>
          <w:numId w:val="10"/>
        </w:numPr>
        <w:jc w:val="both"/>
      </w:pPr>
      <w:r>
        <w:t>Calcula la solubilidad de las siguientes disoluciones y ponlas en la tabla</w:t>
      </w:r>
      <w:r w:rsidR="001C4439">
        <w:t>.</w:t>
      </w:r>
    </w:p>
    <w:p w:rsidR="001C4439" w:rsidRDefault="001C4439" w:rsidP="001C4439">
      <w:pPr>
        <w:pStyle w:val="Prrafodelista"/>
      </w:pPr>
    </w:p>
    <w:tbl>
      <w:tblPr>
        <w:tblStyle w:val="Tablaconcuadrcula"/>
        <w:tblW w:w="0" w:type="auto"/>
        <w:tblInd w:w="1980" w:type="dxa"/>
        <w:tblLook w:val="04A0" w:firstRow="1" w:lastRow="0" w:firstColumn="1" w:lastColumn="0" w:noHBand="0" w:noVBand="1"/>
      </w:tblPr>
      <w:tblGrid>
        <w:gridCol w:w="2849"/>
        <w:gridCol w:w="2126"/>
        <w:gridCol w:w="2806"/>
      </w:tblGrid>
      <w:tr w:rsidR="00967F0B" w:rsidTr="001C4439">
        <w:tc>
          <w:tcPr>
            <w:tcW w:w="2849" w:type="dxa"/>
            <w:shd w:val="clear" w:color="auto" w:fill="B8CCE4" w:themeFill="accent1" w:themeFillTint="66"/>
          </w:tcPr>
          <w:p w:rsidR="00967F0B" w:rsidRDefault="001C4439" w:rsidP="002363E7">
            <w:pPr>
              <w:pStyle w:val="Textoindependiente"/>
              <w:ind w:left="0"/>
            </w:pPr>
            <w:r>
              <w:t>C</w:t>
            </w:r>
            <w:r w:rsidR="00967F0B">
              <w:t>ompuesto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967F0B" w:rsidRDefault="00967F0B" w:rsidP="002363E7">
            <w:pPr>
              <w:pStyle w:val="Textoindependiente"/>
              <w:ind w:left="0"/>
            </w:pPr>
            <w:r>
              <w:t>Formula química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967F0B" w:rsidRDefault="00967F0B" w:rsidP="002363E7">
            <w:pPr>
              <w:pStyle w:val="Textoindependiente"/>
              <w:ind w:left="0"/>
            </w:pPr>
            <w:r>
              <w:t>Solubilidad molar (mol/L)</w:t>
            </w:r>
          </w:p>
        </w:tc>
      </w:tr>
      <w:tr w:rsidR="00967F0B" w:rsidTr="001C4439">
        <w:tc>
          <w:tcPr>
            <w:tcW w:w="2849" w:type="dxa"/>
          </w:tcPr>
          <w:p w:rsidR="00967F0B" w:rsidRDefault="00967F0B" w:rsidP="002363E7">
            <w:pPr>
              <w:pStyle w:val="Textoindependiente"/>
              <w:ind w:left="0"/>
            </w:pPr>
            <w:r>
              <w:t>nitrato de cobalto (II)</w:t>
            </w:r>
          </w:p>
        </w:tc>
        <w:tc>
          <w:tcPr>
            <w:tcW w:w="2126" w:type="dxa"/>
          </w:tcPr>
          <w:p w:rsidR="00967F0B" w:rsidRDefault="00967F0B" w:rsidP="002363E7">
            <w:pPr>
              <w:pStyle w:val="Textoindependiente"/>
              <w:ind w:left="0"/>
            </w:pPr>
          </w:p>
        </w:tc>
        <w:tc>
          <w:tcPr>
            <w:tcW w:w="2806" w:type="dxa"/>
          </w:tcPr>
          <w:p w:rsidR="00967F0B" w:rsidRDefault="00967F0B" w:rsidP="002363E7">
            <w:pPr>
              <w:pStyle w:val="Textoindependiente"/>
              <w:ind w:left="0"/>
            </w:pPr>
          </w:p>
        </w:tc>
      </w:tr>
      <w:tr w:rsidR="00967F0B" w:rsidTr="001C4439">
        <w:tc>
          <w:tcPr>
            <w:tcW w:w="2849" w:type="dxa"/>
          </w:tcPr>
          <w:p w:rsidR="00967F0B" w:rsidRDefault="00967F0B" w:rsidP="002363E7">
            <w:pPr>
              <w:pStyle w:val="Textoindependiente"/>
              <w:ind w:left="0"/>
            </w:pPr>
            <w:r>
              <w:t>cloruro de cobalto</w:t>
            </w:r>
          </w:p>
        </w:tc>
        <w:tc>
          <w:tcPr>
            <w:tcW w:w="2126" w:type="dxa"/>
          </w:tcPr>
          <w:p w:rsidR="00967F0B" w:rsidRDefault="00967F0B" w:rsidP="002363E7">
            <w:pPr>
              <w:pStyle w:val="Textoindependiente"/>
              <w:ind w:left="0"/>
            </w:pPr>
          </w:p>
        </w:tc>
        <w:tc>
          <w:tcPr>
            <w:tcW w:w="2806" w:type="dxa"/>
          </w:tcPr>
          <w:p w:rsidR="00967F0B" w:rsidRDefault="00967F0B" w:rsidP="002363E7">
            <w:pPr>
              <w:pStyle w:val="Textoindependiente"/>
              <w:ind w:left="0"/>
            </w:pPr>
          </w:p>
        </w:tc>
      </w:tr>
      <w:tr w:rsidR="00967F0B" w:rsidTr="001C4439">
        <w:tc>
          <w:tcPr>
            <w:tcW w:w="2849" w:type="dxa"/>
          </w:tcPr>
          <w:p w:rsidR="00967F0B" w:rsidRDefault="00967F0B" w:rsidP="002363E7">
            <w:pPr>
              <w:pStyle w:val="Textoindependiente"/>
              <w:ind w:left="0"/>
            </w:pPr>
            <w:r>
              <w:t>dicromato de potasio</w:t>
            </w:r>
          </w:p>
        </w:tc>
        <w:tc>
          <w:tcPr>
            <w:tcW w:w="2126" w:type="dxa"/>
          </w:tcPr>
          <w:p w:rsidR="00967F0B" w:rsidRDefault="00967F0B" w:rsidP="002363E7">
            <w:pPr>
              <w:pStyle w:val="Textoindependiente"/>
              <w:ind w:left="0"/>
            </w:pPr>
          </w:p>
        </w:tc>
        <w:tc>
          <w:tcPr>
            <w:tcW w:w="2806" w:type="dxa"/>
          </w:tcPr>
          <w:p w:rsidR="00967F0B" w:rsidRDefault="00967F0B" w:rsidP="002363E7">
            <w:pPr>
              <w:pStyle w:val="Textoindependiente"/>
              <w:ind w:left="0"/>
            </w:pPr>
          </w:p>
        </w:tc>
      </w:tr>
      <w:tr w:rsidR="00967F0B" w:rsidTr="001C4439">
        <w:tc>
          <w:tcPr>
            <w:tcW w:w="2849" w:type="dxa"/>
          </w:tcPr>
          <w:p w:rsidR="00967F0B" w:rsidRDefault="001C4439" w:rsidP="002363E7">
            <w:pPr>
              <w:pStyle w:val="Textoindependiente"/>
              <w:ind w:left="0"/>
            </w:pPr>
            <w:r>
              <w:t>cloruro de oro (III)</w:t>
            </w:r>
          </w:p>
        </w:tc>
        <w:tc>
          <w:tcPr>
            <w:tcW w:w="2126" w:type="dxa"/>
          </w:tcPr>
          <w:p w:rsidR="00967F0B" w:rsidRDefault="00967F0B" w:rsidP="002363E7">
            <w:pPr>
              <w:pStyle w:val="Textoindependiente"/>
              <w:ind w:left="0"/>
            </w:pPr>
          </w:p>
        </w:tc>
        <w:tc>
          <w:tcPr>
            <w:tcW w:w="2806" w:type="dxa"/>
          </w:tcPr>
          <w:p w:rsidR="00967F0B" w:rsidRDefault="00967F0B" w:rsidP="002363E7">
            <w:pPr>
              <w:pStyle w:val="Textoindependiente"/>
              <w:ind w:left="0"/>
            </w:pPr>
          </w:p>
        </w:tc>
      </w:tr>
      <w:tr w:rsidR="00967F0B" w:rsidTr="001C4439">
        <w:tc>
          <w:tcPr>
            <w:tcW w:w="2849" w:type="dxa"/>
          </w:tcPr>
          <w:p w:rsidR="00967F0B" w:rsidRDefault="001C4439" w:rsidP="002363E7">
            <w:pPr>
              <w:pStyle w:val="Textoindependiente"/>
              <w:ind w:left="0"/>
            </w:pPr>
            <w:r>
              <w:t>cromato de potasio</w:t>
            </w:r>
          </w:p>
        </w:tc>
        <w:tc>
          <w:tcPr>
            <w:tcW w:w="2126" w:type="dxa"/>
          </w:tcPr>
          <w:p w:rsidR="00967F0B" w:rsidRDefault="00967F0B" w:rsidP="002363E7">
            <w:pPr>
              <w:pStyle w:val="Textoindependiente"/>
              <w:ind w:left="0"/>
            </w:pPr>
          </w:p>
        </w:tc>
        <w:tc>
          <w:tcPr>
            <w:tcW w:w="2806" w:type="dxa"/>
          </w:tcPr>
          <w:p w:rsidR="00967F0B" w:rsidRDefault="00967F0B" w:rsidP="002363E7">
            <w:pPr>
              <w:pStyle w:val="Textoindependiente"/>
              <w:ind w:left="0"/>
            </w:pPr>
          </w:p>
        </w:tc>
      </w:tr>
      <w:tr w:rsidR="001C4439" w:rsidTr="001C4439">
        <w:tc>
          <w:tcPr>
            <w:tcW w:w="2849" w:type="dxa"/>
          </w:tcPr>
          <w:p w:rsidR="001C4439" w:rsidRDefault="001C4439" w:rsidP="001C4439">
            <w:pPr>
              <w:pStyle w:val="Textoindependiente"/>
              <w:ind w:left="0"/>
            </w:pPr>
            <w:r>
              <w:t>cloruro de níquel (II)</w:t>
            </w:r>
          </w:p>
        </w:tc>
        <w:tc>
          <w:tcPr>
            <w:tcW w:w="2126" w:type="dxa"/>
          </w:tcPr>
          <w:p w:rsidR="001C4439" w:rsidRDefault="001C4439" w:rsidP="001C4439">
            <w:pPr>
              <w:pStyle w:val="Textoindependiente"/>
              <w:ind w:left="0"/>
            </w:pPr>
          </w:p>
        </w:tc>
        <w:tc>
          <w:tcPr>
            <w:tcW w:w="2806" w:type="dxa"/>
          </w:tcPr>
          <w:p w:rsidR="001C4439" w:rsidRDefault="001C4439" w:rsidP="001C4439">
            <w:pPr>
              <w:pStyle w:val="Textoindependiente"/>
              <w:ind w:left="0"/>
            </w:pPr>
          </w:p>
        </w:tc>
      </w:tr>
      <w:tr w:rsidR="001C4439" w:rsidTr="001C4439">
        <w:tc>
          <w:tcPr>
            <w:tcW w:w="2849" w:type="dxa"/>
          </w:tcPr>
          <w:p w:rsidR="001C4439" w:rsidRDefault="001C4439" w:rsidP="001C4439">
            <w:pPr>
              <w:pStyle w:val="Textoindependiente"/>
              <w:ind w:left="0"/>
            </w:pPr>
            <w:r>
              <w:t>sulfato de cobre</w:t>
            </w:r>
          </w:p>
        </w:tc>
        <w:tc>
          <w:tcPr>
            <w:tcW w:w="2126" w:type="dxa"/>
          </w:tcPr>
          <w:p w:rsidR="001C4439" w:rsidRDefault="001C4439" w:rsidP="001C4439">
            <w:pPr>
              <w:pStyle w:val="Textoindependiente"/>
              <w:ind w:left="0"/>
            </w:pPr>
          </w:p>
        </w:tc>
        <w:tc>
          <w:tcPr>
            <w:tcW w:w="2806" w:type="dxa"/>
          </w:tcPr>
          <w:p w:rsidR="001C4439" w:rsidRDefault="001C4439" w:rsidP="001C4439">
            <w:pPr>
              <w:pStyle w:val="Textoindependiente"/>
              <w:ind w:left="0"/>
            </w:pPr>
          </w:p>
        </w:tc>
      </w:tr>
      <w:tr w:rsidR="001C4439" w:rsidTr="001C4439">
        <w:tc>
          <w:tcPr>
            <w:tcW w:w="2849" w:type="dxa"/>
          </w:tcPr>
          <w:p w:rsidR="001C4439" w:rsidRDefault="001C4439" w:rsidP="001C4439">
            <w:pPr>
              <w:pStyle w:val="Textoindependiente"/>
              <w:ind w:left="0"/>
            </w:pPr>
            <w:r>
              <w:t>permanganato de potasio</w:t>
            </w:r>
          </w:p>
        </w:tc>
        <w:tc>
          <w:tcPr>
            <w:tcW w:w="2126" w:type="dxa"/>
          </w:tcPr>
          <w:p w:rsidR="001C4439" w:rsidRDefault="001C4439" w:rsidP="001C4439">
            <w:pPr>
              <w:pStyle w:val="Textoindependiente"/>
              <w:ind w:left="0"/>
            </w:pPr>
          </w:p>
        </w:tc>
        <w:tc>
          <w:tcPr>
            <w:tcW w:w="2806" w:type="dxa"/>
          </w:tcPr>
          <w:p w:rsidR="001C4439" w:rsidRDefault="001C4439" w:rsidP="001C4439">
            <w:pPr>
              <w:pStyle w:val="Textoindependiente"/>
              <w:ind w:left="0"/>
            </w:pPr>
          </w:p>
        </w:tc>
      </w:tr>
    </w:tbl>
    <w:p w:rsidR="00874349" w:rsidRDefault="00874349" w:rsidP="002363E7">
      <w:pPr>
        <w:pStyle w:val="Textoindependiente"/>
      </w:pPr>
    </w:p>
    <w:p w:rsidR="00D80CF1" w:rsidRDefault="001C4439" w:rsidP="00C15D4C">
      <w:pPr>
        <w:pStyle w:val="Textoindependiente"/>
        <w:numPr>
          <w:ilvl w:val="0"/>
          <w:numId w:val="9"/>
        </w:numPr>
        <w:jc w:val="both"/>
      </w:pPr>
      <w:r>
        <w:t>¿Hay algunas que no puedas calcular?</w:t>
      </w:r>
      <w:r w:rsidR="00D80CF1">
        <w:t xml:space="preserve"> Ponlas con una x en tabla anterior</w:t>
      </w:r>
    </w:p>
    <w:p w:rsidR="001C4439" w:rsidRDefault="00D80CF1" w:rsidP="00C15D4C">
      <w:pPr>
        <w:pStyle w:val="Textoindependiente"/>
        <w:numPr>
          <w:ilvl w:val="0"/>
          <w:numId w:val="9"/>
        </w:numPr>
        <w:jc w:val="both"/>
      </w:pPr>
      <w:r>
        <w:t>¿Podrías indicar si es mayor o menor de algún valor?</w:t>
      </w:r>
    </w:p>
    <w:p w:rsidR="00D80CF1" w:rsidRDefault="00D80CF1" w:rsidP="00C15D4C">
      <w:pPr>
        <w:pStyle w:val="Textoindependiente"/>
        <w:ind w:left="360"/>
        <w:jc w:val="both"/>
      </w:pPr>
    </w:p>
    <w:p w:rsidR="00D80CF1" w:rsidRDefault="00D80CF1" w:rsidP="00C15D4C">
      <w:pPr>
        <w:pStyle w:val="Textoindependiente"/>
        <w:numPr>
          <w:ilvl w:val="0"/>
          <w:numId w:val="10"/>
        </w:numPr>
        <w:jc w:val="both"/>
      </w:pPr>
      <w:r w:rsidRPr="00D80CF1">
        <w:t xml:space="preserve">Indica la relación entre las solubilidades y </w:t>
      </w:r>
      <w:r w:rsidR="00A8637C">
        <w:t xml:space="preserve">el </w:t>
      </w:r>
      <w:r w:rsidR="00A8637C" w:rsidRPr="00B2700A">
        <w:t>producto de solubilidad</w:t>
      </w:r>
      <w:r w:rsidRPr="00D80CF1">
        <w:t xml:space="preserve"> del</w:t>
      </w:r>
      <w:r w:rsidR="00C15D4C">
        <w:t xml:space="preserve"> AuCl</w:t>
      </w:r>
      <w:r w:rsidR="00C15D4C">
        <w:rPr>
          <w:vertAlign w:val="subscript"/>
        </w:rPr>
        <w:t>3</w:t>
      </w:r>
      <w:r w:rsidRPr="00D80CF1">
        <w:t>.</w:t>
      </w:r>
    </w:p>
    <w:p w:rsidR="00A8637C" w:rsidRDefault="00A8637C" w:rsidP="00A8637C">
      <w:pPr>
        <w:pStyle w:val="Textoindependiente"/>
        <w:jc w:val="both"/>
      </w:pPr>
    </w:p>
    <w:p w:rsidR="00C15D4C" w:rsidRDefault="00C15D4C" w:rsidP="00A8637C">
      <w:pPr>
        <w:pStyle w:val="Textoindependiente"/>
        <w:widowControl/>
        <w:numPr>
          <w:ilvl w:val="0"/>
          <w:numId w:val="10"/>
        </w:numPr>
        <w:suppressAutoHyphens/>
        <w:overflowPunct w:val="0"/>
        <w:autoSpaceDN/>
        <w:spacing w:before="0" w:line="240" w:lineRule="auto"/>
        <w:jc w:val="both"/>
        <w:textAlignment w:val="baseline"/>
      </w:pPr>
      <w:r>
        <w:t xml:space="preserve">Calcula el </w:t>
      </w:r>
      <w:r w:rsidR="00A8637C" w:rsidRPr="00B2700A">
        <w:t>producto de solubilidad</w:t>
      </w:r>
      <w:r w:rsidR="00A8637C">
        <w:t xml:space="preserve"> </w:t>
      </w:r>
      <w:r w:rsidR="00A8637C" w:rsidRPr="00D80CF1">
        <w:t>del</w:t>
      </w:r>
      <w:r w:rsidR="00A8637C">
        <w:t xml:space="preserve"> AuCl</w:t>
      </w:r>
      <w:r w:rsidR="00A8637C">
        <w:rPr>
          <w:vertAlign w:val="subscript"/>
        </w:rPr>
        <w:t>3</w:t>
      </w:r>
      <w:r w:rsidR="00A8637C" w:rsidRPr="00D80CF1">
        <w:t>.</w:t>
      </w:r>
    </w:p>
    <w:p w:rsidR="001C4439" w:rsidRDefault="001C4439" w:rsidP="001C4439">
      <w:pPr>
        <w:pStyle w:val="Textoindependiente"/>
        <w:ind w:left="720"/>
      </w:pPr>
    </w:p>
    <w:p w:rsidR="001C4439" w:rsidRDefault="001C4439" w:rsidP="001C4439">
      <w:pPr>
        <w:pStyle w:val="Textoindependiente"/>
        <w:ind w:left="720"/>
      </w:pPr>
    </w:p>
    <w:p w:rsidR="006A1216" w:rsidRDefault="00D64922" w:rsidP="00735562">
      <w:pPr>
        <w:pStyle w:val="Textoindependiente"/>
      </w:pPr>
      <w:r>
        <w:t>En caso de haber usado bibliografía para realizar las prácticas debes indicar todas las fuentes consultas (tanto web como libros)</w:t>
      </w:r>
    </w:p>
    <w:p w:rsidR="006A1216" w:rsidRDefault="006A1216" w:rsidP="00366616">
      <w:pPr>
        <w:spacing w:before="0" w:line="240" w:lineRule="auto"/>
        <w:ind w:left="0"/>
      </w:pPr>
    </w:p>
    <w:sectPr w:rsidR="006A1216" w:rsidSect="00D3381E">
      <w:headerReference w:type="default" r:id="rId9"/>
      <w:footerReference w:type="default" r:id="rId10"/>
      <w:pgSz w:w="12240" w:h="15840"/>
      <w:pgMar w:top="1560" w:right="1041" w:bottom="1418" w:left="993" w:header="749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255" w:rsidRDefault="00756255" w:rsidP="00735562">
      <w:r>
        <w:separator/>
      </w:r>
    </w:p>
  </w:endnote>
  <w:endnote w:type="continuationSeparator" w:id="0">
    <w:p w:rsidR="00756255" w:rsidRDefault="00756255" w:rsidP="0073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70" w:rsidRDefault="00B27D56" w:rsidP="008E2DF8">
    <w:pPr>
      <w:pBdr>
        <w:top w:val="single" w:sz="4" w:space="1" w:color="auto"/>
      </w:pBdr>
      <w:tabs>
        <w:tab w:val="right" w:pos="10915"/>
      </w:tabs>
    </w:pPr>
    <w:r>
      <w:t xml:space="preserve">Profesor de la asignatura: </w:t>
    </w:r>
    <w:r w:rsidR="004D5570">
      <w:t>Lucas Castro</w:t>
    </w:r>
    <w:r w:rsidR="004D5570">
      <w:tab/>
    </w:r>
    <w:r w:rsidR="004D5570" w:rsidRPr="004D5570">
      <w:fldChar w:fldCharType="begin"/>
    </w:r>
    <w:r w:rsidR="004D5570" w:rsidRPr="004D5570">
      <w:instrText>PAGE   \* MERGEFORMAT</w:instrText>
    </w:r>
    <w:r w:rsidR="004D5570" w:rsidRPr="004D5570">
      <w:fldChar w:fldCharType="separate"/>
    </w:r>
    <w:r w:rsidR="00323E9E">
      <w:rPr>
        <w:noProof/>
      </w:rPr>
      <w:t>1</w:t>
    </w:r>
    <w:r w:rsidR="004D5570" w:rsidRPr="004D5570">
      <w:fldChar w:fldCharType="end"/>
    </w:r>
  </w:p>
  <w:p w:rsidR="00D21E7A" w:rsidRDefault="00D21E7A" w:rsidP="00130D70">
    <w:pPr>
      <w:pStyle w:val="Textoindependiente"/>
      <w:ind w:left="0"/>
    </w:pPr>
  </w:p>
  <w:p w:rsidR="00865362" w:rsidRDefault="008653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255" w:rsidRDefault="00756255" w:rsidP="00735562">
      <w:r>
        <w:separator/>
      </w:r>
    </w:p>
  </w:footnote>
  <w:footnote w:type="continuationSeparator" w:id="0">
    <w:p w:rsidR="00756255" w:rsidRDefault="00756255" w:rsidP="0073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F8" w:rsidRDefault="008E2DF8" w:rsidP="00735562">
    <w:pPr>
      <w:pStyle w:val="Encabezado"/>
    </w:pPr>
  </w:p>
  <w:p w:rsidR="00162B62" w:rsidRDefault="00162B62" w:rsidP="008E2DF8">
    <w:pPr>
      <w:pStyle w:val="Encabezado"/>
      <w:pBdr>
        <w:bottom w:val="single" w:sz="4" w:space="1" w:color="auto"/>
      </w:pBdr>
      <w:tabs>
        <w:tab w:val="clear" w:pos="8504"/>
        <w:tab w:val="right" w:pos="10915"/>
      </w:tabs>
    </w:pPr>
    <w:r>
      <w:t>Prácticas de Química</w:t>
    </w:r>
    <w:r>
      <w:tab/>
    </w:r>
    <w:r>
      <w:tab/>
      <w:t>Udima</w:t>
    </w:r>
  </w:p>
  <w:p w:rsidR="00865362" w:rsidRDefault="0086536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 w15:restartNumberingAfterBreak="0">
    <w:nsid w:val="11021C37"/>
    <w:multiLevelType w:val="hybridMultilevel"/>
    <w:tmpl w:val="2D8EF4EE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65E5982"/>
    <w:multiLevelType w:val="hybridMultilevel"/>
    <w:tmpl w:val="0CAA54F4"/>
    <w:lvl w:ilvl="0" w:tplc="0C0A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 w15:restartNumberingAfterBreak="0">
    <w:nsid w:val="1AE749BD"/>
    <w:multiLevelType w:val="hybridMultilevel"/>
    <w:tmpl w:val="417C983A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80E09AF"/>
    <w:multiLevelType w:val="hybridMultilevel"/>
    <w:tmpl w:val="6BCE2C56"/>
    <w:lvl w:ilvl="0" w:tplc="6136E676">
      <w:numFmt w:val="bullet"/>
      <w:lvlText w:val="•"/>
      <w:lvlJc w:val="left"/>
      <w:pPr>
        <w:ind w:left="370" w:hanging="235"/>
      </w:pPr>
      <w:rPr>
        <w:rFonts w:ascii="Arial" w:eastAsia="Arial" w:hAnsi="Arial" w:cs="Arial" w:hint="default"/>
        <w:spacing w:val="-1"/>
        <w:w w:val="100"/>
        <w:sz w:val="24"/>
        <w:szCs w:val="24"/>
        <w:lang w:val="es-ES" w:eastAsia="es-ES" w:bidi="es-ES"/>
      </w:rPr>
    </w:lvl>
    <w:lvl w:ilvl="1" w:tplc="D56E6274">
      <w:numFmt w:val="bullet"/>
      <w:lvlText w:val="•"/>
      <w:lvlJc w:val="left"/>
      <w:pPr>
        <w:ind w:left="1438" w:hanging="235"/>
      </w:pPr>
      <w:rPr>
        <w:rFonts w:hint="default"/>
        <w:lang w:val="es-ES" w:eastAsia="es-ES" w:bidi="es-ES"/>
      </w:rPr>
    </w:lvl>
    <w:lvl w:ilvl="2" w:tplc="6A8295BA">
      <w:numFmt w:val="bullet"/>
      <w:lvlText w:val="•"/>
      <w:lvlJc w:val="left"/>
      <w:pPr>
        <w:ind w:left="2496" w:hanging="235"/>
      </w:pPr>
      <w:rPr>
        <w:rFonts w:hint="default"/>
        <w:lang w:val="es-ES" w:eastAsia="es-ES" w:bidi="es-ES"/>
      </w:rPr>
    </w:lvl>
    <w:lvl w:ilvl="3" w:tplc="7C2C4498">
      <w:numFmt w:val="bullet"/>
      <w:lvlText w:val="•"/>
      <w:lvlJc w:val="left"/>
      <w:pPr>
        <w:ind w:left="3554" w:hanging="235"/>
      </w:pPr>
      <w:rPr>
        <w:rFonts w:hint="default"/>
        <w:lang w:val="es-ES" w:eastAsia="es-ES" w:bidi="es-ES"/>
      </w:rPr>
    </w:lvl>
    <w:lvl w:ilvl="4" w:tplc="E23A4F4E">
      <w:numFmt w:val="bullet"/>
      <w:lvlText w:val="•"/>
      <w:lvlJc w:val="left"/>
      <w:pPr>
        <w:ind w:left="4612" w:hanging="235"/>
      </w:pPr>
      <w:rPr>
        <w:rFonts w:hint="default"/>
        <w:lang w:val="es-ES" w:eastAsia="es-ES" w:bidi="es-ES"/>
      </w:rPr>
    </w:lvl>
    <w:lvl w:ilvl="5" w:tplc="D2EE953E">
      <w:numFmt w:val="bullet"/>
      <w:lvlText w:val="•"/>
      <w:lvlJc w:val="left"/>
      <w:pPr>
        <w:ind w:left="5670" w:hanging="235"/>
      </w:pPr>
      <w:rPr>
        <w:rFonts w:hint="default"/>
        <w:lang w:val="es-ES" w:eastAsia="es-ES" w:bidi="es-ES"/>
      </w:rPr>
    </w:lvl>
    <w:lvl w:ilvl="6" w:tplc="E3DC1A88">
      <w:numFmt w:val="bullet"/>
      <w:lvlText w:val="•"/>
      <w:lvlJc w:val="left"/>
      <w:pPr>
        <w:ind w:left="6728" w:hanging="235"/>
      </w:pPr>
      <w:rPr>
        <w:rFonts w:hint="default"/>
        <w:lang w:val="es-ES" w:eastAsia="es-ES" w:bidi="es-ES"/>
      </w:rPr>
    </w:lvl>
    <w:lvl w:ilvl="7" w:tplc="54C6A736">
      <w:numFmt w:val="bullet"/>
      <w:lvlText w:val="•"/>
      <w:lvlJc w:val="left"/>
      <w:pPr>
        <w:ind w:left="7786" w:hanging="235"/>
      </w:pPr>
      <w:rPr>
        <w:rFonts w:hint="default"/>
        <w:lang w:val="es-ES" w:eastAsia="es-ES" w:bidi="es-ES"/>
      </w:rPr>
    </w:lvl>
    <w:lvl w:ilvl="8" w:tplc="64B4E97E">
      <w:numFmt w:val="bullet"/>
      <w:lvlText w:val="•"/>
      <w:lvlJc w:val="left"/>
      <w:pPr>
        <w:ind w:left="8844" w:hanging="235"/>
      </w:pPr>
      <w:rPr>
        <w:rFonts w:hint="default"/>
        <w:lang w:val="es-ES" w:eastAsia="es-ES" w:bidi="es-ES"/>
      </w:rPr>
    </w:lvl>
  </w:abstractNum>
  <w:abstractNum w:abstractNumId="5" w15:restartNumberingAfterBreak="0">
    <w:nsid w:val="584D5741"/>
    <w:multiLevelType w:val="hybridMultilevel"/>
    <w:tmpl w:val="58E4B0D8"/>
    <w:lvl w:ilvl="0" w:tplc="B9AC8198">
      <w:numFmt w:val="bullet"/>
      <w:lvlText w:val="•"/>
      <w:lvlJc w:val="left"/>
      <w:pPr>
        <w:ind w:left="440" w:hanging="296"/>
      </w:pPr>
      <w:rPr>
        <w:rFonts w:ascii="Arial" w:eastAsia="Arial" w:hAnsi="Arial" w:cs="Arial" w:hint="default"/>
        <w:spacing w:val="-31"/>
        <w:w w:val="99"/>
        <w:sz w:val="24"/>
        <w:szCs w:val="24"/>
        <w:lang w:val="es-ES" w:eastAsia="es-ES" w:bidi="es-ES"/>
      </w:rPr>
    </w:lvl>
    <w:lvl w:ilvl="1" w:tplc="2E8AD79E">
      <w:numFmt w:val="bullet"/>
      <w:lvlText w:val="•"/>
      <w:lvlJc w:val="left"/>
      <w:pPr>
        <w:ind w:left="1504" w:hanging="296"/>
      </w:pPr>
      <w:rPr>
        <w:rFonts w:hint="default"/>
        <w:lang w:val="es-ES" w:eastAsia="es-ES" w:bidi="es-ES"/>
      </w:rPr>
    </w:lvl>
    <w:lvl w:ilvl="2" w:tplc="7B58812C">
      <w:numFmt w:val="bullet"/>
      <w:lvlText w:val="•"/>
      <w:lvlJc w:val="left"/>
      <w:pPr>
        <w:ind w:left="2568" w:hanging="296"/>
      </w:pPr>
      <w:rPr>
        <w:rFonts w:hint="default"/>
        <w:lang w:val="es-ES" w:eastAsia="es-ES" w:bidi="es-ES"/>
      </w:rPr>
    </w:lvl>
    <w:lvl w:ilvl="3" w:tplc="0360D898">
      <w:numFmt w:val="bullet"/>
      <w:lvlText w:val="•"/>
      <w:lvlJc w:val="left"/>
      <w:pPr>
        <w:ind w:left="3632" w:hanging="296"/>
      </w:pPr>
      <w:rPr>
        <w:rFonts w:hint="default"/>
        <w:lang w:val="es-ES" w:eastAsia="es-ES" w:bidi="es-ES"/>
      </w:rPr>
    </w:lvl>
    <w:lvl w:ilvl="4" w:tplc="DCF65274">
      <w:numFmt w:val="bullet"/>
      <w:lvlText w:val="•"/>
      <w:lvlJc w:val="left"/>
      <w:pPr>
        <w:ind w:left="4696" w:hanging="296"/>
      </w:pPr>
      <w:rPr>
        <w:rFonts w:hint="default"/>
        <w:lang w:val="es-ES" w:eastAsia="es-ES" w:bidi="es-ES"/>
      </w:rPr>
    </w:lvl>
    <w:lvl w:ilvl="5" w:tplc="94AAE398">
      <w:numFmt w:val="bullet"/>
      <w:lvlText w:val="•"/>
      <w:lvlJc w:val="left"/>
      <w:pPr>
        <w:ind w:left="5760" w:hanging="296"/>
      </w:pPr>
      <w:rPr>
        <w:rFonts w:hint="default"/>
        <w:lang w:val="es-ES" w:eastAsia="es-ES" w:bidi="es-ES"/>
      </w:rPr>
    </w:lvl>
    <w:lvl w:ilvl="6" w:tplc="E9587806">
      <w:numFmt w:val="bullet"/>
      <w:lvlText w:val="•"/>
      <w:lvlJc w:val="left"/>
      <w:pPr>
        <w:ind w:left="6824" w:hanging="296"/>
      </w:pPr>
      <w:rPr>
        <w:rFonts w:hint="default"/>
        <w:lang w:val="es-ES" w:eastAsia="es-ES" w:bidi="es-ES"/>
      </w:rPr>
    </w:lvl>
    <w:lvl w:ilvl="7" w:tplc="12828904">
      <w:numFmt w:val="bullet"/>
      <w:lvlText w:val="•"/>
      <w:lvlJc w:val="left"/>
      <w:pPr>
        <w:ind w:left="7888" w:hanging="296"/>
      </w:pPr>
      <w:rPr>
        <w:rFonts w:hint="default"/>
        <w:lang w:val="es-ES" w:eastAsia="es-ES" w:bidi="es-ES"/>
      </w:rPr>
    </w:lvl>
    <w:lvl w:ilvl="8" w:tplc="FEDA8AF6">
      <w:numFmt w:val="bullet"/>
      <w:lvlText w:val="•"/>
      <w:lvlJc w:val="left"/>
      <w:pPr>
        <w:ind w:left="8952" w:hanging="296"/>
      </w:pPr>
      <w:rPr>
        <w:rFonts w:hint="default"/>
        <w:lang w:val="es-ES" w:eastAsia="es-ES" w:bidi="es-ES"/>
      </w:rPr>
    </w:lvl>
  </w:abstractNum>
  <w:abstractNum w:abstractNumId="6" w15:restartNumberingAfterBreak="0">
    <w:nsid w:val="5BFB7C6E"/>
    <w:multiLevelType w:val="hybridMultilevel"/>
    <w:tmpl w:val="341C84A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850D23"/>
    <w:multiLevelType w:val="hybridMultilevel"/>
    <w:tmpl w:val="63F414F6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66C311B7"/>
    <w:multiLevelType w:val="hybridMultilevel"/>
    <w:tmpl w:val="9ECEE7BA"/>
    <w:lvl w:ilvl="0" w:tplc="771A83B8">
      <w:numFmt w:val="bullet"/>
      <w:lvlText w:val="•"/>
      <w:lvlJc w:val="left"/>
      <w:pPr>
        <w:ind w:left="460" w:hanging="222"/>
      </w:pPr>
      <w:rPr>
        <w:rFonts w:ascii="Arial" w:eastAsia="Arial" w:hAnsi="Arial" w:cs="Arial" w:hint="default"/>
        <w:w w:val="104"/>
        <w:sz w:val="17"/>
        <w:szCs w:val="17"/>
        <w:lang w:val="es-ES" w:eastAsia="es-ES" w:bidi="es-ES"/>
      </w:rPr>
    </w:lvl>
    <w:lvl w:ilvl="1" w:tplc="D1C86FEC">
      <w:numFmt w:val="bullet"/>
      <w:lvlText w:val="•"/>
      <w:lvlJc w:val="left"/>
      <w:pPr>
        <w:ind w:left="1594" w:hanging="222"/>
      </w:pPr>
      <w:rPr>
        <w:rFonts w:hint="default"/>
        <w:lang w:val="es-ES" w:eastAsia="es-ES" w:bidi="es-ES"/>
      </w:rPr>
    </w:lvl>
    <w:lvl w:ilvl="2" w:tplc="16262B06">
      <w:numFmt w:val="bullet"/>
      <w:lvlText w:val="•"/>
      <w:lvlJc w:val="left"/>
      <w:pPr>
        <w:ind w:left="2728" w:hanging="222"/>
      </w:pPr>
      <w:rPr>
        <w:rFonts w:hint="default"/>
        <w:lang w:val="es-ES" w:eastAsia="es-ES" w:bidi="es-ES"/>
      </w:rPr>
    </w:lvl>
    <w:lvl w:ilvl="3" w:tplc="E5E293C0">
      <w:numFmt w:val="bullet"/>
      <w:lvlText w:val="•"/>
      <w:lvlJc w:val="left"/>
      <w:pPr>
        <w:ind w:left="3862" w:hanging="222"/>
      </w:pPr>
      <w:rPr>
        <w:rFonts w:hint="default"/>
        <w:lang w:val="es-ES" w:eastAsia="es-ES" w:bidi="es-ES"/>
      </w:rPr>
    </w:lvl>
    <w:lvl w:ilvl="4" w:tplc="A5786C28">
      <w:numFmt w:val="bullet"/>
      <w:lvlText w:val="•"/>
      <w:lvlJc w:val="left"/>
      <w:pPr>
        <w:ind w:left="4996" w:hanging="222"/>
      </w:pPr>
      <w:rPr>
        <w:rFonts w:hint="default"/>
        <w:lang w:val="es-ES" w:eastAsia="es-ES" w:bidi="es-ES"/>
      </w:rPr>
    </w:lvl>
    <w:lvl w:ilvl="5" w:tplc="B588D762">
      <w:numFmt w:val="bullet"/>
      <w:lvlText w:val="•"/>
      <w:lvlJc w:val="left"/>
      <w:pPr>
        <w:ind w:left="6130" w:hanging="222"/>
      </w:pPr>
      <w:rPr>
        <w:rFonts w:hint="default"/>
        <w:lang w:val="es-ES" w:eastAsia="es-ES" w:bidi="es-ES"/>
      </w:rPr>
    </w:lvl>
    <w:lvl w:ilvl="6" w:tplc="70666D64">
      <w:numFmt w:val="bullet"/>
      <w:lvlText w:val="•"/>
      <w:lvlJc w:val="left"/>
      <w:pPr>
        <w:ind w:left="7264" w:hanging="222"/>
      </w:pPr>
      <w:rPr>
        <w:rFonts w:hint="default"/>
        <w:lang w:val="es-ES" w:eastAsia="es-ES" w:bidi="es-ES"/>
      </w:rPr>
    </w:lvl>
    <w:lvl w:ilvl="7" w:tplc="FDE865B0">
      <w:numFmt w:val="bullet"/>
      <w:lvlText w:val="•"/>
      <w:lvlJc w:val="left"/>
      <w:pPr>
        <w:ind w:left="8398" w:hanging="222"/>
      </w:pPr>
      <w:rPr>
        <w:rFonts w:hint="default"/>
        <w:lang w:val="es-ES" w:eastAsia="es-ES" w:bidi="es-ES"/>
      </w:rPr>
    </w:lvl>
    <w:lvl w:ilvl="8" w:tplc="9F528FB4">
      <w:numFmt w:val="bullet"/>
      <w:lvlText w:val="•"/>
      <w:lvlJc w:val="left"/>
      <w:pPr>
        <w:ind w:left="9532" w:hanging="222"/>
      </w:pPr>
      <w:rPr>
        <w:rFonts w:hint="default"/>
        <w:lang w:val="es-ES" w:eastAsia="es-ES" w:bidi="es-ES"/>
      </w:rPr>
    </w:lvl>
  </w:abstractNum>
  <w:abstractNum w:abstractNumId="9" w15:restartNumberingAfterBreak="0">
    <w:nsid w:val="6F752914"/>
    <w:multiLevelType w:val="hybridMultilevel"/>
    <w:tmpl w:val="C3368608"/>
    <w:lvl w:ilvl="0" w:tplc="0C0A000F">
      <w:start w:val="1"/>
      <w:numFmt w:val="decimal"/>
      <w:lvlText w:val="%1."/>
      <w:lvlJc w:val="left"/>
      <w:pPr>
        <w:ind w:left="840" w:hanging="360"/>
      </w:p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4DC001D"/>
    <w:multiLevelType w:val="hybridMultilevel"/>
    <w:tmpl w:val="2BF83AF8"/>
    <w:lvl w:ilvl="0" w:tplc="0C0A000F">
      <w:start w:val="1"/>
      <w:numFmt w:val="decimal"/>
      <w:lvlText w:val="%1."/>
      <w:lvlJc w:val="left"/>
      <w:pPr>
        <w:ind w:left="840" w:hanging="360"/>
      </w:p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7BAA6CE1"/>
    <w:multiLevelType w:val="hybridMultilevel"/>
    <w:tmpl w:val="82265A5E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11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7A"/>
    <w:rsid w:val="00001FDE"/>
    <w:rsid w:val="00081C99"/>
    <w:rsid w:val="000A39B5"/>
    <w:rsid w:val="000E34D3"/>
    <w:rsid w:val="00130D70"/>
    <w:rsid w:val="0015788C"/>
    <w:rsid w:val="00162B62"/>
    <w:rsid w:val="001A49F6"/>
    <w:rsid w:val="001C4439"/>
    <w:rsid w:val="001F4C0D"/>
    <w:rsid w:val="00235366"/>
    <w:rsid w:val="002363E7"/>
    <w:rsid w:val="002554DF"/>
    <w:rsid w:val="00291C69"/>
    <w:rsid w:val="002D0533"/>
    <w:rsid w:val="002D6C1F"/>
    <w:rsid w:val="00323E9E"/>
    <w:rsid w:val="00366616"/>
    <w:rsid w:val="00393D4E"/>
    <w:rsid w:val="003D567D"/>
    <w:rsid w:val="003D713C"/>
    <w:rsid w:val="003E21A3"/>
    <w:rsid w:val="003E4BBF"/>
    <w:rsid w:val="00477CA1"/>
    <w:rsid w:val="00484235"/>
    <w:rsid w:val="004A240A"/>
    <w:rsid w:val="004B6FB8"/>
    <w:rsid w:val="004D5570"/>
    <w:rsid w:val="004E21D9"/>
    <w:rsid w:val="0058156D"/>
    <w:rsid w:val="005A12DD"/>
    <w:rsid w:val="005E46F7"/>
    <w:rsid w:val="006124D8"/>
    <w:rsid w:val="00674503"/>
    <w:rsid w:val="006A1216"/>
    <w:rsid w:val="00713043"/>
    <w:rsid w:val="00735562"/>
    <w:rsid w:val="00751D10"/>
    <w:rsid w:val="00756255"/>
    <w:rsid w:val="0082021E"/>
    <w:rsid w:val="00865362"/>
    <w:rsid w:val="00874349"/>
    <w:rsid w:val="008C4376"/>
    <w:rsid w:val="008D5728"/>
    <w:rsid w:val="008E2DF8"/>
    <w:rsid w:val="00967F0B"/>
    <w:rsid w:val="00975E7D"/>
    <w:rsid w:val="009C10B6"/>
    <w:rsid w:val="009C5CE7"/>
    <w:rsid w:val="00A12262"/>
    <w:rsid w:val="00A8637C"/>
    <w:rsid w:val="00B23A67"/>
    <w:rsid w:val="00B27D56"/>
    <w:rsid w:val="00B40B80"/>
    <w:rsid w:val="00BB699E"/>
    <w:rsid w:val="00BC7503"/>
    <w:rsid w:val="00BC78EA"/>
    <w:rsid w:val="00C15D4C"/>
    <w:rsid w:val="00C31A3A"/>
    <w:rsid w:val="00C43D23"/>
    <w:rsid w:val="00C95ED3"/>
    <w:rsid w:val="00CB7AFE"/>
    <w:rsid w:val="00D21E7A"/>
    <w:rsid w:val="00D3381E"/>
    <w:rsid w:val="00D64922"/>
    <w:rsid w:val="00D80CF1"/>
    <w:rsid w:val="00D831FC"/>
    <w:rsid w:val="00DA1FD1"/>
    <w:rsid w:val="00DB1CE0"/>
    <w:rsid w:val="00E6621A"/>
    <w:rsid w:val="00F84476"/>
    <w:rsid w:val="00F9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B98E7"/>
  <w15:docId w15:val="{B7389784-4468-42B3-8252-65598AE4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35562"/>
    <w:pPr>
      <w:spacing w:before="36" w:line="235" w:lineRule="auto"/>
      <w:ind w:left="120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88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79"/>
      <w:ind w:left="390" w:right="167" w:hanging="23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55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5570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D55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570"/>
    <w:rPr>
      <w:rFonts w:ascii="Calibri" w:eastAsia="Calibri" w:hAnsi="Calibri" w:cs="Calibri"/>
      <w:lang w:val="es-ES" w:eastAsia="es-ES" w:bidi="es-ES"/>
    </w:rPr>
  </w:style>
  <w:style w:type="paragraph" w:styleId="Descripcin">
    <w:name w:val="caption"/>
    <w:basedOn w:val="Normal"/>
    <w:next w:val="Normal"/>
    <w:uiPriority w:val="35"/>
    <w:unhideWhenUsed/>
    <w:qFormat/>
    <w:rsid w:val="000E34D3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713C"/>
    <w:pPr>
      <w:widowControl/>
      <w:autoSpaceDE/>
      <w:autoSpaceDN/>
      <w:spacing w:before="100" w:beforeAutospacing="1" w:after="100" w:afterAutospacing="1" w:line="240" w:lineRule="auto"/>
      <w:ind w:left="0"/>
    </w:pPr>
    <w:rPr>
      <w:rFonts w:ascii="Times New Roman" w:eastAsiaTheme="minorEastAsia" w:hAnsi="Times New Roman" w:cs="Times New Roman"/>
      <w:lang w:bidi="ar-SA"/>
    </w:rPr>
  </w:style>
  <w:style w:type="table" w:styleId="Tablaconcuadrcula">
    <w:name w:val="Table Grid"/>
    <w:basedOn w:val="Tablanormal"/>
    <w:uiPriority w:val="39"/>
    <w:rsid w:val="00F9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0">
    <w:name w:val="WW8Num3z0"/>
    <w:rsid w:val="00A8637C"/>
    <w:rPr>
      <w:rFonts w:ascii="Symbol" w:hAnsi="Symbo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Castro Martínez</dc:creator>
  <cp:lastModifiedBy>Lucas Castro Martínez</cp:lastModifiedBy>
  <cp:revision>17</cp:revision>
  <dcterms:created xsi:type="dcterms:W3CDTF">2019-10-10T16:28:00Z</dcterms:created>
  <dcterms:modified xsi:type="dcterms:W3CDTF">2020-03-07T10:09:00Z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</Properties>
</file>