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Data: 23/10/2019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Título: Associação e Representação de Frações (Igualdade)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Tags:  Matemática, Igualdade de Frações, Associação, Representação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Público-Alvo:</w:t>
      </w:r>
      <w:r w:rsidDel="00000000" w:rsidR="00000000" w:rsidRPr="00000000">
        <w:rPr>
          <w:rtl w:val="0"/>
        </w:rPr>
        <w:t xml:space="preserve"> Estudantes do 6º ano do ensino fundamental.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b w:val="1"/>
          <w:rtl w:val="0"/>
        </w:rPr>
        <w:t xml:space="preserve">Objetivo:</w:t>
      </w:r>
      <w:r w:rsidDel="00000000" w:rsidR="00000000" w:rsidRPr="00000000">
        <w:rPr>
          <w:rtl w:val="0"/>
        </w:rPr>
        <w:t xml:space="preserve"> Compreender as representações das frações identificando-as tanto em números quanto representadas por figuras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rtl w:val="0"/>
        </w:rPr>
        <w:t xml:space="preserve">Habilidades: </w:t>
      </w:r>
      <w:r w:rsidDel="00000000" w:rsidR="00000000" w:rsidRPr="00000000">
        <w:rPr>
          <w:rtl w:val="0"/>
        </w:rPr>
        <w:t xml:space="preserve">(EF06MA07) Compreender, comparar e ordenar frações associadas às ideias de partes de inteiros e resultado de divisão, identificando frações equivalentes.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(EF06MA09) Resolver e elaborar problemas que envolvam o cálculo da fração de uma quantidade e cujo resultado seja um número natural, com e sem uso de calculadora.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Duração</w:t>
      </w:r>
      <w:r w:rsidDel="00000000" w:rsidR="00000000" w:rsidRPr="00000000">
        <w:rPr>
          <w:rtl w:val="0"/>
        </w:rPr>
        <w:t xml:space="preserve">: 56 min.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Materiais</w:t>
      </w:r>
      <w:r w:rsidDel="00000000" w:rsidR="00000000" w:rsidRPr="00000000">
        <w:rPr>
          <w:rtl w:val="0"/>
        </w:rPr>
        <w:t xml:space="preserve">: Projetor, computador e livros.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b w:val="1"/>
          <w:rtl w:val="0"/>
        </w:rPr>
        <w:t xml:space="preserve">Pré-Requisito:</w:t>
      </w:r>
      <w:r w:rsidDel="00000000" w:rsidR="00000000" w:rsidRPr="00000000">
        <w:rPr>
          <w:rtl w:val="0"/>
        </w:rPr>
        <w:t xml:space="preserve"> Noções básicas sobre frações e representação de frações.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SEQUÊNCIA DIDÁTICA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Parte 1  - Retomada de conteúdo sobre frações (15 minutos).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Levar os alunos ao laboratório de informática;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Realizar questionamentos e discussão retomando o conteúdo da última aula (frações).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Parte 2 - Exibir vídeo “As Frações”: (3 minutos)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Exibir o vídeo: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https://www.youtube.com/watch?v=-vBfTFg3YH4</w:t>
        </w:r>
      </w:hyperlink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,  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encontrado no canal do Youtube Criadores. </w:t>
      </w:r>
    </w:p>
    <w:p w:rsidR="00000000" w:rsidDel="00000000" w:rsidP="00000000" w:rsidRDefault="00000000" w:rsidRPr="00000000" w14:paraId="00000016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Parte 3 - Realização de atividade na plataforma PhET (19 minutos)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rtl w:val="0"/>
        </w:rPr>
        <w:t xml:space="preserve">Acessar a simulação “Frações:Igualdade” na plataforma PhET, no link: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https://phet.colorado.edu/pt_BR/simulation/fractions-equality</w:t>
        </w:r>
      </w:hyperlink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Informar o objetivo do jogo para que os alunos descubram sozinhos como funciona;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Passar entre os computadores para verificar o andamento das atividades, observando se há ou não dificuldade, estimular a cooperação entre os alunos.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b w:val="1"/>
          <w:rtl w:val="0"/>
        </w:rPr>
        <w:t xml:space="preserve">Parte 4 - Competição entre equipes (19 minutos)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Separar a turma em duplas e estimulá-los a terminar o jogo com o máximo de acertos no tempo estipulado.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Variações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#1 Na competição: se não houver tempo suficiente para terminar todas as fases, vencerá a dupla que avançou mais fases.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#2 Caso não haja laboratório de informática na escola, a atividade pode ser feita analogicamente. O professor deve reproduzir as peças em cartolina ou como preferir.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AVALIAÇÃO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Resolução do jogo;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Participação e trabalho em grupo;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Cooperação entre os colegas.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RECURSOS ÚTEIS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Youtube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Plataforma PhET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-vBfTFg3YH4" TargetMode="External"/><Relationship Id="rId7" Type="http://schemas.openxmlformats.org/officeDocument/2006/relationships/hyperlink" Target="https://phet.colorado.edu/pt_BR/simulation/fractions-equalit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