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00C7" w:rsidRDefault="008A6311">
      <w:r>
        <w:t>Name____</w:t>
      </w:r>
      <w:r w:rsidR="006A0F4E">
        <w:t>___________________________________</w:t>
      </w:r>
      <w:r>
        <w:t>_________Date___________Period________</w:t>
      </w:r>
    </w:p>
    <w:p w:rsidR="006A0F4E" w:rsidRPr="00C15993" w:rsidRDefault="008A6311">
      <w:pPr>
        <w:rPr>
          <w:rFonts w:ascii="Times New Roman" w:hAnsi="Times New Roman" w:cs="Times New Roman"/>
          <w:sz w:val="28"/>
          <w:szCs w:val="28"/>
        </w:rPr>
      </w:pPr>
      <w:r w:rsidRPr="00C15993">
        <w:rPr>
          <w:rFonts w:ascii="Times New Roman" w:hAnsi="Times New Roman" w:cs="Times New Roman"/>
          <w:sz w:val="28"/>
          <w:szCs w:val="28"/>
        </w:rPr>
        <w:t xml:space="preserve">Acid Bases </w:t>
      </w:r>
      <w:proofErr w:type="spellStart"/>
      <w:r w:rsidRPr="00C15993">
        <w:rPr>
          <w:rFonts w:ascii="Times New Roman" w:hAnsi="Times New Roman" w:cs="Times New Roman"/>
          <w:sz w:val="28"/>
          <w:szCs w:val="28"/>
        </w:rPr>
        <w:t>WebLab</w:t>
      </w:r>
      <w:proofErr w:type="spellEnd"/>
      <w:r w:rsidRPr="00C15993">
        <w:rPr>
          <w:rFonts w:ascii="Times New Roman" w:hAnsi="Times New Roman" w:cs="Times New Roman"/>
          <w:sz w:val="28"/>
          <w:szCs w:val="28"/>
        </w:rPr>
        <w:t xml:space="preserve"> </w:t>
      </w:r>
      <w:proofErr w:type="spellStart"/>
      <w:r w:rsidRPr="00C15993">
        <w:rPr>
          <w:rFonts w:ascii="Times New Roman" w:hAnsi="Times New Roman" w:cs="Times New Roman"/>
          <w:sz w:val="28"/>
          <w:szCs w:val="28"/>
        </w:rPr>
        <w:t>PhET</w:t>
      </w:r>
      <w:proofErr w:type="spellEnd"/>
      <w:r w:rsidRPr="00C15993">
        <w:rPr>
          <w:rFonts w:ascii="Times New Roman" w:hAnsi="Times New Roman" w:cs="Times New Roman"/>
          <w:sz w:val="28"/>
          <w:szCs w:val="28"/>
        </w:rPr>
        <w:t xml:space="preserve"> Chromebook Version</w:t>
      </w:r>
      <w:r w:rsidRPr="00C15993">
        <w:rPr>
          <w:rFonts w:ascii="Times New Roman" w:hAnsi="Times New Roman" w:cs="Times New Roman"/>
          <w:sz w:val="28"/>
          <w:szCs w:val="28"/>
        </w:rPr>
        <w:tab/>
      </w:r>
    </w:p>
    <w:p w:rsidR="007C00C7" w:rsidRDefault="003A35F9">
      <w:hyperlink r:id="rId6">
        <w:r w:rsidR="008A6311">
          <w:rPr>
            <w:color w:val="1155CC"/>
            <w:u w:val="single"/>
          </w:rPr>
          <w:t>https://phet.colorado.edu/en/simulation/acid-base-solutions</w:t>
        </w:r>
      </w:hyperlink>
      <w:r w:rsidR="008A6311">
        <w:t xml:space="preserve">   Click &lt;</w:t>
      </w:r>
      <w:r w:rsidR="008A6311">
        <w:rPr>
          <w:b/>
        </w:rPr>
        <w:t>Introduction</w:t>
      </w:r>
      <w:r w:rsidR="008A6311">
        <w:t>&gt; to begin.</w:t>
      </w:r>
    </w:p>
    <w:p w:rsidR="007C00C7" w:rsidRDefault="008A6311">
      <w:r>
        <w:rPr>
          <w:b/>
        </w:rPr>
        <w:t>Part 1: Procedure</w:t>
      </w:r>
    </w:p>
    <w:p w:rsidR="007C00C7" w:rsidRDefault="008A6311">
      <w:r>
        <w:t>1. The lab has 2 tools that allow you to test for pH values:  A probe</w:t>
      </w:r>
      <w:r>
        <w:rPr>
          <w:noProof/>
        </w:rPr>
        <w:drawing>
          <wp:inline distT="114300" distB="114300" distL="114300" distR="114300">
            <wp:extent cx="280988" cy="273593"/>
            <wp:effectExtent l="0" t="0" r="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280988" cy="273593"/>
                    </a:xfrm>
                    <a:prstGeom prst="rect">
                      <a:avLst/>
                    </a:prstGeom>
                    <a:ln/>
                  </pic:spPr>
                </pic:pic>
              </a:graphicData>
            </a:graphic>
          </wp:inline>
        </w:drawing>
      </w:r>
      <w:r>
        <w:t xml:space="preserve"> , and pH </w:t>
      </w:r>
      <w:proofErr w:type="gramStart"/>
      <w:r>
        <w:t xml:space="preserve">paper </w:t>
      </w:r>
      <w:proofErr w:type="gramEnd"/>
      <w:r>
        <w:rPr>
          <w:noProof/>
        </w:rPr>
        <w:drawing>
          <wp:inline distT="114300" distB="114300" distL="114300" distR="114300">
            <wp:extent cx="285750" cy="28575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8"/>
                    <a:srcRect/>
                    <a:stretch>
                      <a:fillRect/>
                    </a:stretch>
                  </pic:blipFill>
                  <pic:spPr>
                    <a:xfrm>
                      <a:off x="0" y="0"/>
                      <a:ext cx="285750" cy="285750"/>
                    </a:xfrm>
                    <a:prstGeom prst="rect">
                      <a:avLst/>
                    </a:prstGeom>
                    <a:ln/>
                  </pic:spPr>
                </pic:pic>
              </a:graphicData>
            </a:graphic>
          </wp:inline>
        </w:drawing>
      </w:r>
      <w:r>
        <w:t>.  Use each one by dipping it into the solution to be tested.  Try all the given types of solutions and fill in the Data Chart with the pH value 0-14.</w:t>
      </w:r>
    </w:p>
    <w:p w:rsidR="007C00C7" w:rsidRDefault="008A6311">
      <w:r>
        <w:t xml:space="preserve">2.  The circuit with a battery and bulb as shown: </w:t>
      </w:r>
      <w:r>
        <w:rPr>
          <w:noProof/>
        </w:rPr>
        <w:drawing>
          <wp:inline distT="114300" distB="114300" distL="114300" distR="114300">
            <wp:extent cx="388937" cy="372027"/>
            <wp:effectExtent l="0" t="0" r="0" b="0"/>
            <wp:docPr id="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388937" cy="372027"/>
                    </a:xfrm>
                    <a:prstGeom prst="rect">
                      <a:avLst/>
                    </a:prstGeom>
                    <a:ln/>
                  </pic:spPr>
                </pic:pic>
              </a:graphicData>
            </a:graphic>
          </wp:inline>
        </w:drawing>
      </w:r>
      <w:r>
        <w:t>is the tool used to test for conduction of a solution.  By dipping the wire leads into the solution, the bulb with either</w:t>
      </w:r>
      <w:r>
        <w:rPr>
          <w:b/>
        </w:rPr>
        <w:t xml:space="preserve"> remain unlit</w:t>
      </w:r>
      <w:r>
        <w:t xml:space="preserve">, be </w:t>
      </w:r>
      <w:r>
        <w:rPr>
          <w:b/>
        </w:rPr>
        <w:t>dimly lit</w:t>
      </w:r>
      <w:r>
        <w:t xml:space="preserve">, be </w:t>
      </w:r>
      <w:r>
        <w:rPr>
          <w:b/>
        </w:rPr>
        <w:t>somewhat bright</w:t>
      </w:r>
      <w:r>
        <w:t xml:space="preserve"> or </w:t>
      </w:r>
      <w:r>
        <w:rPr>
          <w:b/>
        </w:rPr>
        <w:t>very bright</w:t>
      </w:r>
      <w:r>
        <w:t>.  Test each solution and record your observation for the bulbs brightness in the chart below.</w:t>
      </w:r>
    </w:p>
    <w:p w:rsidR="007C00C7" w:rsidRDefault="007C00C7"/>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0"/>
        <w:gridCol w:w="1545"/>
        <w:gridCol w:w="1915"/>
        <w:gridCol w:w="3410"/>
      </w:tblGrid>
      <w:tr w:rsidR="007C00C7" w:rsidTr="003A35F9">
        <w:tc>
          <w:tcPr>
            <w:tcW w:w="2490" w:type="dxa"/>
            <w:tcMar>
              <w:top w:w="100" w:type="dxa"/>
              <w:left w:w="100" w:type="dxa"/>
              <w:bottom w:w="100" w:type="dxa"/>
              <w:right w:w="100" w:type="dxa"/>
            </w:tcMar>
          </w:tcPr>
          <w:p w:rsidR="007C00C7" w:rsidRDefault="008A6311">
            <w:pPr>
              <w:widowControl w:val="0"/>
              <w:spacing w:line="240" w:lineRule="auto"/>
            </w:pPr>
            <w:r>
              <w:rPr>
                <w:b/>
              </w:rPr>
              <w:t>Part 1: Data</w:t>
            </w:r>
          </w:p>
        </w:tc>
        <w:tc>
          <w:tcPr>
            <w:tcW w:w="1545" w:type="dxa"/>
            <w:tcMar>
              <w:top w:w="100" w:type="dxa"/>
              <w:left w:w="100" w:type="dxa"/>
              <w:bottom w:w="100" w:type="dxa"/>
              <w:right w:w="100" w:type="dxa"/>
            </w:tcMar>
          </w:tcPr>
          <w:p w:rsidR="007C00C7" w:rsidRDefault="008A6311">
            <w:pPr>
              <w:widowControl w:val="0"/>
              <w:spacing w:line="240" w:lineRule="auto"/>
            </w:pPr>
            <w:r>
              <w:t>pH Value from Probe</w:t>
            </w:r>
          </w:p>
        </w:tc>
        <w:tc>
          <w:tcPr>
            <w:tcW w:w="1915" w:type="dxa"/>
            <w:tcMar>
              <w:top w:w="100" w:type="dxa"/>
              <w:left w:w="100" w:type="dxa"/>
              <w:bottom w:w="100" w:type="dxa"/>
              <w:right w:w="100" w:type="dxa"/>
            </w:tcMar>
          </w:tcPr>
          <w:p w:rsidR="007C00C7" w:rsidRDefault="003A35F9">
            <w:pPr>
              <w:widowControl w:val="0"/>
              <w:spacing w:line="240" w:lineRule="auto"/>
            </w:pPr>
            <w:r>
              <w:t xml:space="preserve">Color &amp; </w:t>
            </w:r>
            <w:bookmarkStart w:id="0" w:name="_GoBack"/>
            <w:bookmarkEnd w:id="0"/>
            <w:r w:rsidR="008A6311">
              <w:t>pH Value from pH Paper</w:t>
            </w:r>
          </w:p>
        </w:tc>
        <w:tc>
          <w:tcPr>
            <w:tcW w:w="3410" w:type="dxa"/>
            <w:tcMar>
              <w:top w:w="100" w:type="dxa"/>
              <w:left w:w="100" w:type="dxa"/>
              <w:bottom w:w="100" w:type="dxa"/>
              <w:right w:w="100" w:type="dxa"/>
            </w:tcMar>
          </w:tcPr>
          <w:p w:rsidR="007C00C7" w:rsidRDefault="008A6311">
            <w:pPr>
              <w:widowControl w:val="0"/>
              <w:spacing w:line="240" w:lineRule="auto"/>
            </w:pPr>
            <w:r>
              <w:t>Observations from Circuit Tool</w:t>
            </w:r>
          </w:p>
          <w:p w:rsidR="007C00C7" w:rsidRDefault="008A6311">
            <w:pPr>
              <w:widowControl w:val="0"/>
              <w:spacing w:line="240" w:lineRule="auto"/>
            </w:pPr>
            <w:r>
              <w:t>Describe the brightness</w:t>
            </w:r>
          </w:p>
        </w:tc>
      </w:tr>
      <w:tr w:rsidR="007C00C7" w:rsidTr="003A35F9">
        <w:tc>
          <w:tcPr>
            <w:tcW w:w="2490" w:type="dxa"/>
            <w:tcMar>
              <w:top w:w="100" w:type="dxa"/>
              <w:left w:w="100" w:type="dxa"/>
              <w:bottom w:w="100" w:type="dxa"/>
              <w:right w:w="100" w:type="dxa"/>
            </w:tcMar>
          </w:tcPr>
          <w:p w:rsidR="007C00C7" w:rsidRDefault="008A6311">
            <w:pPr>
              <w:widowControl w:val="0"/>
              <w:spacing w:line="240" w:lineRule="auto"/>
            </w:pPr>
            <w:r>
              <w:rPr>
                <w:noProof/>
              </w:rPr>
              <w:drawing>
                <wp:inline distT="114300" distB="114300" distL="114300" distR="114300" wp14:anchorId="03F2DF07" wp14:editId="1762C45F">
                  <wp:extent cx="1143000" cy="352425"/>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
                          <a:srcRect/>
                          <a:stretch>
                            <a:fillRect/>
                          </a:stretch>
                        </pic:blipFill>
                        <pic:spPr>
                          <a:xfrm>
                            <a:off x="0" y="0"/>
                            <a:ext cx="1143000" cy="352425"/>
                          </a:xfrm>
                          <a:prstGeom prst="rect">
                            <a:avLst/>
                          </a:prstGeom>
                          <a:ln/>
                        </pic:spPr>
                      </pic:pic>
                    </a:graphicData>
                  </a:graphic>
                </wp:inline>
              </w:drawing>
            </w:r>
          </w:p>
        </w:tc>
        <w:tc>
          <w:tcPr>
            <w:tcW w:w="1545" w:type="dxa"/>
            <w:tcMar>
              <w:top w:w="100" w:type="dxa"/>
              <w:left w:w="100" w:type="dxa"/>
              <w:bottom w:w="100" w:type="dxa"/>
              <w:right w:w="100" w:type="dxa"/>
            </w:tcMar>
          </w:tcPr>
          <w:p w:rsidR="007C00C7" w:rsidRDefault="007C00C7">
            <w:pPr>
              <w:widowControl w:val="0"/>
              <w:spacing w:line="240" w:lineRule="auto"/>
            </w:pPr>
          </w:p>
        </w:tc>
        <w:tc>
          <w:tcPr>
            <w:tcW w:w="1915" w:type="dxa"/>
            <w:tcMar>
              <w:top w:w="100" w:type="dxa"/>
              <w:left w:w="100" w:type="dxa"/>
              <w:bottom w:w="100" w:type="dxa"/>
              <w:right w:w="100" w:type="dxa"/>
            </w:tcMar>
          </w:tcPr>
          <w:p w:rsidR="007C00C7" w:rsidRDefault="007C00C7">
            <w:pPr>
              <w:widowControl w:val="0"/>
              <w:spacing w:line="240" w:lineRule="auto"/>
            </w:pPr>
          </w:p>
        </w:tc>
        <w:tc>
          <w:tcPr>
            <w:tcW w:w="3410" w:type="dxa"/>
            <w:tcMar>
              <w:top w:w="100" w:type="dxa"/>
              <w:left w:w="100" w:type="dxa"/>
              <w:bottom w:w="100" w:type="dxa"/>
              <w:right w:w="100" w:type="dxa"/>
            </w:tcMar>
          </w:tcPr>
          <w:p w:rsidR="007C00C7" w:rsidRDefault="007C00C7">
            <w:pPr>
              <w:widowControl w:val="0"/>
              <w:spacing w:line="240" w:lineRule="auto"/>
            </w:pPr>
          </w:p>
        </w:tc>
      </w:tr>
      <w:tr w:rsidR="007C00C7" w:rsidTr="003A35F9">
        <w:tc>
          <w:tcPr>
            <w:tcW w:w="2490" w:type="dxa"/>
            <w:tcMar>
              <w:top w:w="100" w:type="dxa"/>
              <w:left w:w="100" w:type="dxa"/>
              <w:bottom w:w="100" w:type="dxa"/>
              <w:right w:w="100" w:type="dxa"/>
            </w:tcMar>
          </w:tcPr>
          <w:p w:rsidR="007C00C7" w:rsidRDefault="008A6311">
            <w:pPr>
              <w:widowControl w:val="0"/>
              <w:spacing w:line="240" w:lineRule="auto"/>
            </w:pPr>
            <w:r>
              <w:rPr>
                <w:noProof/>
              </w:rPr>
              <w:drawing>
                <wp:inline distT="114300" distB="114300" distL="114300" distR="114300" wp14:anchorId="27FAA684" wp14:editId="55D2E081">
                  <wp:extent cx="1343025" cy="241300"/>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1"/>
                          <a:srcRect/>
                          <a:stretch>
                            <a:fillRect/>
                          </a:stretch>
                        </pic:blipFill>
                        <pic:spPr>
                          <a:xfrm>
                            <a:off x="0" y="0"/>
                            <a:ext cx="1343025" cy="241300"/>
                          </a:xfrm>
                          <a:prstGeom prst="rect">
                            <a:avLst/>
                          </a:prstGeom>
                          <a:ln/>
                        </pic:spPr>
                      </pic:pic>
                    </a:graphicData>
                  </a:graphic>
                </wp:inline>
              </w:drawing>
            </w:r>
          </w:p>
        </w:tc>
        <w:tc>
          <w:tcPr>
            <w:tcW w:w="1545" w:type="dxa"/>
            <w:tcMar>
              <w:top w:w="100" w:type="dxa"/>
              <w:left w:w="100" w:type="dxa"/>
              <w:bottom w:w="100" w:type="dxa"/>
              <w:right w:w="100" w:type="dxa"/>
            </w:tcMar>
          </w:tcPr>
          <w:p w:rsidR="007C00C7" w:rsidRDefault="007C00C7">
            <w:pPr>
              <w:widowControl w:val="0"/>
              <w:spacing w:line="240" w:lineRule="auto"/>
            </w:pPr>
          </w:p>
        </w:tc>
        <w:tc>
          <w:tcPr>
            <w:tcW w:w="1915" w:type="dxa"/>
            <w:tcMar>
              <w:top w:w="100" w:type="dxa"/>
              <w:left w:w="100" w:type="dxa"/>
              <w:bottom w:w="100" w:type="dxa"/>
              <w:right w:w="100" w:type="dxa"/>
            </w:tcMar>
          </w:tcPr>
          <w:p w:rsidR="007C00C7" w:rsidRDefault="007C00C7">
            <w:pPr>
              <w:widowControl w:val="0"/>
              <w:spacing w:line="240" w:lineRule="auto"/>
            </w:pPr>
          </w:p>
        </w:tc>
        <w:tc>
          <w:tcPr>
            <w:tcW w:w="3410" w:type="dxa"/>
            <w:tcMar>
              <w:top w:w="100" w:type="dxa"/>
              <w:left w:w="100" w:type="dxa"/>
              <w:bottom w:w="100" w:type="dxa"/>
              <w:right w:w="100" w:type="dxa"/>
            </w:tcMar>
          </w:tcPr>
          <w:p w:rsidR="007C00C7" w:rsidRDefault="007C00C7">
            <w:pPr>
              <w:widowControl w:val="0"/>
              <w:spacing w:line="240" w:lineRule="auto"/>
            </w:pPr>
          </w:p>
        </w:tc>
      </w:tr>
      <w:tr w:rsidR="007C00C7" w:rsidTr="003A35F9">
        <w:tc>
          <w:tcPr>
            <w:tcW w:w="2490" w:type="dxa"/>
            <w:tcMar>
              <w:top w:w="100" w:type="dxa"/>
              <w:left w:w="100" w:type="dxa"/>
              <w:bottom w:w="100" w:type="dxa"/>
              <w:right w:w="100" w:type="dxa"/>
            </w:tcMar>
          </w:tcPr>
          <w:p w:rsidR="007C00C7" w:rsidRDefault="008A6311">
            <w:pPr>
              <w:widowControl w:val="0"/>
              <w:spacing w:line="240" w:lineRule="auto"/>
            </w:pPr>
            <w:r>
              <w:rPr>
                <w:noProof/>
              </w:rPr>
              <w:drawing>
                <wp:inline distT="114300" distB="114300" distL="114300" distR="114300" wp14:anchorId="342F4390" wp14:editId="143FB1C0">
                  <wp:extent cx="1304925" cy="257175"/>
                  <wp:effectExtent l="0" t="0" r="0" b="0"/>
                  <wp:docPr id="1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2"/>
                          <a:srcRect/>
                          <a:stretch>
                            <a:fillRect/>
                          </a:stretch>
                        </pic:blipFill>
                        <pic:spPr>
                          <a:xfrm>
                            <a:off x="0" y="0"/>
                            <a:ext cx="1304925" cy="257175"/>
                          </a:xfrm>
                          <a:prstGeom prst="rect">
                            <a:avLst/>
                          </a:prstGeom>
                          <a:ln/>
                        </pic:spPr>
                      </pic:pic>
                    </a:graphicData>
                  </a:graphic>
                </wp:inline>
              </w:drawing>
            </w:r>
          </w:p>
        </w:tc>
        <w:tc>
          <w:tcPr>
            <w:tcW w:w="1545" w:type="dxa"/>
            <w:tcMar>
              <w:top w:w="100" w:type="dxa"/>
              <w:left w:w="100" w:type="dxa"/>
              <w:bottom w:w="100" w:type="dxa"/>
              <w:right w:w="100" w:type="dxa"/>
            </w:tcMar>
          </w:tcPr>
          <w:p w:rsidR="007C00C7" w:rsidRDefault="007C00C7">
            <w:pPr>
              <w:widowControl w:val="0"/>
              <w:spacing w:line="240" w:lineRule="auto"/>
            </w:pPr>
          </w:p>
        </w:tc>
        <w:tc>
          <w:tcPr>
            <w:tcW w:w="1915" w:type="dxa"/>
            <w:tcMar>
              <w:top w:w="100" w:type="dxa"/>
              <w:left w:w="100" w:type="dxa"/>
              <w:bottom w:w="100" w:type="dxa"/>
              <w:right w:w="100" w:type="dxa"/>
            </w:tcMar>
          </w:tcPr>
          <w:p w:rsidR="007C00C7" w:rsidRDefault="007C00C7">
            <w:pPr>
              <w:widowControl w:val="0"/>
              <w:spacing w:line="240" w:lineRule="auto"/>
            </w:pPr>
          </w:p>
        </w:tc>
        <w:tc>
          <w:tcPr>
            <w:tcW w:w="3410" w:type="dxa"/>
            <w:tcMar>
              <w:top w:w="100" w:type="dxa"/>
              <w:left w:w="100" w:type="dxa"/>
              <w:bottom w:w="100" w:type="dxa"/>
              <w:right w:w="100" w:type="dxa"/>
            </w:tcMar>
          </w:tcPr>
          <w:p w:rsidR="007C00C7" w:rsidRDefault="007C00C7">
            <w:pPr>
              <w:widowControl w:val="0"/>
              <w:spacing w:line="240" w:lineRule="auto"/>
            </w:pPr>
          </w:p>
        </w:tc>
      </w:tr>
      <w:tr w:rsidR="007C00C7" w:rsidTr="003A35F9">
        <w:tc>
          <w:tcPr>
            <w:tcW w:w="2490" w:type="dxa"/>
            <w:tcMar>
              <w:top w:w="100" w:type="dxa"/>
              <w:left w:w="100" w:type="dxa"/>
              <w:bottom w:w="100" w:type="dxa"/>
              <w:right w:w="100" w:type="dxa"/>
            </w:tcMar>
          </w:tcPr>
          <w:p w:rsidR="007C00C7" w:rsidRDefault="008A6311">
            <w:pPr>
              <w:widowControl w:val="0"/>
              <w:spacing w:line="240" w:lineRule="auto"/>
            </w:pPr>
            <w:r>
              <w:rPr>
                <w:noProof/>
              </w:rPr>
              <w:drawing>
                <wp:inline distT="114300" distB="114300" distL="114300" distR="114300" wp14:anchorId="7181911F" wp14:editId="12A94F65">
                  <wp:extent cx="1566863" cy="233363"/>
                  <wp:effectExtent l="0" t="0" r="0" b="0"/>
                  <wp:docPr id="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1566863" cy="233363"/>
                          </a:xfrm>
                          <a:prstGeom prst="rect">
                            <a:avLst/>
                          </a:prstGeom>
                          <a:ln/>
                        </pic:spPr>
                      </pic:pic>
                    </a:graphicData>
                  </a:graphic>
                </wp:inline>
              </w:drawing>
            </w:r>
          </w:p>
        </w:tc>
        <w:tc>
          <w:tcPr>
            <w:tcW w:w="1545" w:type="dxa"/>
            <w:tcMar>
              <w:top w:w="100" w:type="dxa"/>
              <w:left w:w="100" w:type="dxa"/>
              <w:bottom w:w="100" w:type="dxa"/>
              <w:right w:w="100" w:type="dxa"/>
            </w:tcMar>
          </w:tcPr>
          <w:p w:rsidR="007C00C7" w:rsidRDefault="007C00C7">
            <w:pPr>
              <w:widowControl w:val="0"/>
              <w:spacing w:line="240" w:lineRule="auto"/>
            </w:pPr>
          </w:p>
        </w:tc>
        <w:tc>
          <w:tcPr>
            <w:tcW w:w="1915" w:type="dxa"/>
            <w:tcMar>
              <w:top w:w="100" w:type="dxa"/>
              <w:left w:w="100" w:type="dxa"/>
              <w:bottom w:w="100" w:type="dxa"/>
              <w:right w:w="100" w:type="dxa"/>
            </w:tcMar>
          </w:tcPr>
          <w:p w:rsidR="007C00C7" w:rsidRDefault="007C00C7">
            <w:pPr>
              <w:widowControl w:val="0"/>
              <w:spacing w:line="240" w:lineRule="auto"/>
            </w:pPr>
          </w:p>
        </w:tc>
        <w:tc>
          <w:tcPr>
            <w:tcW w:w="3410" w:type="dxa"/>
            <w:tcMar>
              <w:top w:w="100" w:type="dxa"/>
              <w:left w:w="100" w:type="dxa"/>
              <w:bottom w:w="100" w:type="dxa"/>
              <w:right w:w="100" w:type="dxa"/>
            </w:tcMar>
          </w:tcPr>
          <w:p w:rsidR="007C00C7" w:rsidRDefault="007C00C7">
            <w:pPr>
              <w:widowControl w:val="0"/>
              <w:spacing w:line="240" w:lineRule="auto"/>
            </w:pPr>
          </w:p>
        </w:tc>
      </w:tr>
      <w:tr w:rsidR="007C00C7" w:rsidTr="003A35F9">
        <w:tc>
          <w:tcPr>
            <w:tcW w:w="2490" w:type="dxa"/>
            <w:tcMar>
              <w:top w:w="100" w:type="dxa"/>
              <w:left w:w="100" w:type="dxa"/>
              <w:bottom w:w="100" w:type="dxa"/>
              <w:right w:w="100" w:type="dxa"/>
            </w:tcMar>
          </w:tcPr>
          <w:p w:rsidR="007C00C7" w:rsidRDefault="008A6311">
            <w:pPr>
              <w:widowControl w:val="0"/>
              <w:spacing w:line="240" w:lineRule="auto"/>
            </w:pPr>
            <w:r>
              <w:rPr>
                <w:noProof/>
              </w:rPr>
              <w:drawing>
                <wp:inline distT="114300" distB="114300" distL="114300" distR="114300" wp14:anchorId="06DD0B0A" wp14:editId="68FD3477">
                  <wp:extent cx="1257300" cy="257175"/>
                  <wp:effectExtent l="0" t="0" r="0" b="0"/>
                  <wp:docPr id="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1257300" cy="257175"/>
                          </a:xfrm>
                          <a:prstGeom prst="rect">
                            <a:avLst/>
                          </a:prstGeom>
                          <a:ln/>
                        </pic:spPr>
                      </pic:pic>
                    </a:graphicData>
                  </a:graphic>
                </wp:inline>
              </w:drawing>
            </w:r>
          </w:p>
        </w:tc>
        <w:tc>
          <w:tcPr>
            <w:tcW w:w="1545" w:type="dxa"/>
            <w:tcMar>
              <w:top w:w="100" w:type="dxa"/>
              <w:left w:w="100" w:type="dxa"/>
              <w:bottom w:w="100" w:type="dxa"/>
              <w:right w:w="100" w:type="dxa"/>
            </w:tcMar>
          </w:tcPr>
          <w:p w:rsidR="007C00C7" w:rsidRDefault="007C00C7">
            <w:pPr>
              <w:widowControl w:val="0"/>
              <w:spacing w:line="240" w:lineRule="auto"/>
            </w:pPr>
          </w:p>
        </w:tc>
        <w:tc>
          <w:tcPr>
            <w:tcW w:w="1915" w:type="dxa"/>
            <w:tcMar>
              <w:top w:w="100" w:type="dxa"/>
              <w:left w:w="100" w:type="dxa"/>
              <w:bottom w:w="100" w:type="dxa"/>
              <w:right w:w="100" w:type="dxa"/>
            </w:tcMar>
          </w:tcPr>
          <w:p w:rsidR="007C00C7" w:rsidRDefault="007C00C7">
            <w:pPr>
              <w:widowControl w:val="0"/>
              <w:spacing w:line="240" w:lineRule="auto"/>
            </w:pPr>
          </w:p>
        </w:tc>
        <w:tc>
          <w:tcPr>
            <w:tcW w:w="3410" w:type="dxa"/>
            <w:tcMar>
              <w:top w:w="100" w:type="dxa"/>
              <w:left w:w="100" w:type="dxa"/>
              <w:bottom w:w="100" w:type="dxa"/>
              <w:right w:w="100" w:type="dxa"/>
            </w:tcMar>
          </w:tcPr>
          <w:p w:rsidR="007C00C7" w:rsidRDefault="007C00C7">
            <w:pPr>
              <w:widowControl w:val="0"/>
              <w:spacing w:line="240" w:lineRule="auto"/>
            </w:pPr>
          </w:p>
        </w:tc>
      </w:tr>
    </w:tbl>
    <w:p w:rsidR="007C00C7" w:rsidRDefault="007C00C7"/>
    <w:p w:rsidR="007C00C7" w:rsidRDefault="008A6311">
      <w:r>
        <w:rPr>
          <w:b/>
        </w:rPr>
        <w:t>Part 1: Analysis</w:t>
      </w:r>
    </w:p>
    <w:p w:rsidR="007C00C7" w:rsidRDefault="008A6311">
      <w:r>
        <w:t>1. What pH value range is observed:  a. for acids</w:t>
      </w:r>
      <w:proofErr w:type="gramStart"/>
      <w:r>
        <w:t>?_</w:t>
      </w:r>
      <w:proofErr w:type="gramEnd"/>
      <w:r>
        <w:t>_____________b. for bases?____________</w:t>
      </w:r>
    </w:p>
    <w:p w:rsidR="007C00C7" w:rsidRDefault="007C00C7"/>
    <w:p w:rsidR="007C00C7" w:rsidRDefault="008A6311">
      <w:r>
        <w:t xml:space="preserve">2. </w:t>
      </w:r>
      <w:r>
        <w:rPr>
          <w:i/>
        </w:rPr>
        <w:t>Why</w:t>
      </w:r>
      <w:r>
        <w:t xml:space="preserve"> are some solutions better conductors of electricity?</w:t>
      </w:r>
    </w:p>
    <w:p w:rsidR="007C00C7" w:rsidRDefault="007C00C7"/>
    <w:p w:rsidR="007C00C7" w:rsidRDefault="007C00C7"/>
    <w:p w:rsidR="007C00C7" w:rsidRDefault="008A6311">
      <w:r>
        <w:rPr>
          <w:b/>
        </w:rPr>
        <w:t xml:space="preserve">Part 2 Procedure, Data &amp; Analysis: </w:t>
      </w:r>
    </w:p>
    <w:p w:rsidR="007C00C7" w:rsidRDefault="006A0F4E">
      <w:r>
        <w:rPr>
          <w:noProof/>
        </w:rPr>
        <w:drawing>
          <wp:anchor distT="114300" distB="114300" distL="114300" distR="114300" simplePos="0" relativeHeight="251658240" behindDoc="0" locked="0" layoutInCell="0" hidden="0" allowOverlap="0" wp14:anchorId="10503655" wp14:editId="70410330">
            <wp:simplePos x="0" y="0"/>
            <wp:positionH relativeFrom="margin">
              <wp:posOffset>4391025</wp:posOffset>
            </wp:positionH>
            <wp:positionV relativeFrom="paragraph">
              <wp:posOffset>49530</wp:posOffset>
            </wp:positionV>
            <wp:extent cx="2060575" cy="1871980"/>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5"/>
                    <a:srcRect/>
                    <a:stretch>
                      <a:fillRect/>
                    </a:stretch>
                  </pic:blipFill>
                  <pic:spPr>
                    <a:xfrm>
                      <a:off x="0" y="0"/>
                      <a:ext cx="2060575" cy="1871980"/>
                    </a:xfrm>
                    <a:prstGeom prst="rect">
                      <a:avLst/>
                    </a:prstGeom>
                    <a:ln/>
                  </pic:spPr>
                </pic:pic>
              </a:graphicData>
            </a:graphic>
          </wp:anchor>
        </w:drawing>
      </w:r>
    </w:p>
    <w:p w:rsidR="007C00C7" w:rsidRDefault="008A6311">
      <w:r>
        <w:t xml:space="preserve">Recall:  The amount of ionization or dissociation of ions determines the strength of an acid or base.  The concentration </w:t>
      </w:r>
      <w:proofErr w:type="gramStart"/>
      <w:r>
        <w:t>of  [</w:t>
      </w:r>
      <w:proofErr w:type="gramEnd"/>
      <w:r>
        <w:t>H</w:t>
      </w:r>
      <w:r>
        <w:rPr>
          <w:vertAlign w:val="subscript"/>
        </w:rPr>
        <w:t>3</w:t>
      </w:r>
      <w:r>
        <w:t>O</w:t>
      </w:r>
      <w:r>
        <w:rPr>
          <w:vertAlign w:val="superscript"/>
        </w:rPr>
        <w:t>+</w:t>
      </w:r>
      <w:r>
        <w:t>], hydronium and  [OH</w:t>
      </w:r>
      <w:r>
        <w:rPr>
          <w:vertAlign w:val="superscript"/>
        </w:rPr>
        <w:t>-</w:t>
      </w:r>
      <w:r>
        <w:t>], hydroxide ions can be used to calculate pH and pOH as shown on the diagram here:</w:t>
      </w:r>
    </w:p>
    <w:p w:rsidR="007C00C7" w:rsidRDefault="008A6311">
      <w:r>
        <w:t>Note: we use [H</w:t>
      </w:r>
      <w:r>
        <w:rPr>
          <w:vertAlign w:val="subscript"/>
        </w:rPr>
        <w:t>3</w:t>
      </w:r>
      <w:r>
        <w:t>O</w:t>
      </w:r>
      <w:r>
        <w:rPr>
          <w:vertAlign w:val="superscript"/>
        </w:rPr>
        <w:t>+</w:t>
      </w:r>
      <w:r>
        <w:t>] and [H</w:t>
      </w:r>
      <w:r>
        <w:rPr>
          <w:vertAlign w:val="superscript"/>
        </w:rPr>
        <w:t>+</w:t>
      </w:r>
      <w:r>
        <w:t>] interchangeably.</w:t>
      </w:r>
    </w:p>
    <w:p w:rsidR="007C00C7" w:rsidRDefault="007C00C7"/>
    <w:p w:rsidR="006A0F4E" w:rsidRDefault="008A6311" w:rsidP="006A0F4E">
      <w:pPr>
        <w:pStyle w:val="ListParagraph"/>
        <w:numPr>
          <w:ilvl w:val="0"/>
          <w:numId w:val="3"/>
        </w:numPr>
      </w:pPr>
      <w:r>
        <w:t xml:space="preserve">Click on Water Solution, Graph View, Probe Tool. Insert the probe in the water.  Notice that the initial concentration of the solution is given before any ionization or dissociation takes place. </w:t>
      </w:r>
    </w:p>
    <w:p w:rsidR="007C00C7" w:rsidRDefault="00C15993" w:rsidP="006A0F4E">
      <w:pPr>
        <w:pStyle w:val="ListParagraph"/>
        <w:numPr>
          <w:ilvl w:val="0"/>
          <w:numId w:val="3"/>
        </w:numPr>
      </w:pPr>
      <w:r>
        <w:rPr>
          <w:noProof/>
        </w:rPr>
        <w:lastRenderedPageBreak/>
        <w:drawing>
          <wp:anchor distT="114300" distB="114300" distL="114300" distR="114300" simplePos="0" relativeHeight="251659264" behindDoc="0" locked="0" layoutInCell="0" hidden="0" allowOverlap="0" wp14:anchorId="017EC149" wp14:editId="76C9C02B">
            <wp:simplePos x="0" y="0"/>
            <wp:positionH relativeFrom="margin">
              <wp:posOffset>3745230</wp:posOffset>
            </wp:positionH>
            <wp:positionV relativeFrom="paragraph">
              <wp:posOffset>-308610</wp:posOffset>
            </wp:positionV>
            <wp:extent cx="2619375" cy="2635250"/>
            <wp:effectExtent l="0" t="0" r="9525" b="0"/>
            <wp:wrapSquare wrapText="bothSides" distT="114300" distB="114300" distL="114300" distR="114300"/>
            <wp:docPr id="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a:stretch>
                      <a:fillRect/>
                    </a:stretch>
                  </pic:blipFill>
                  <pic:spPr>
                    <a:xfrm>
                      <a:off x="0" y="0"/>
                      <a:ext cx="2619375" cy="2635250"/>
                    </a:xfrm>
                    <a:prstGeom prst="rect">
                      <a:avLst/>
                    </a:prstGeom>
                    <a:ln/>
                  </pic:spPr>
                </pic:pic>
              </a:graphicData>
            </a:graphic>
            <wp14:sizeRelH relativeFrom="margin">
              <wp14:pctWidth>0</wp14:pctWidth>
            </wp14:sizeRelH>
            <wp14:sizeRelV relativeFrom="margin">
              <wp14:pctHeight>0</wp14:pctHeight>
            </wp14:sizeRelV>
          </wp:anchor>
        </w:drawing>
      </w:r>
      <w:r w:rsidR="008A6311">
        <w:t xml:space="preserve">Fill in the missing concentration values for the hydronium and hydroxide ions on the </w:t>
      </w:r>
      <w:r w:rsidR="006A0F4E">
        <w:t>diagram</w:t>
      </w:r>
      <w:r w:rsidR="008A6311">
        <w:t xml:space="preserve"> here:</w:t>
      </w:r>
      <w:r w:rsidR="006A0F4E">
        <w:t xml:space="preserve">  </w:t>
      </w:r>
      <w:r w:rsidR="008A6311">
        <w:t xml:space="preserve">Use the concentration </w:t>
      </w:r>
      <w:r w:rsidR="008A6311" w:rsidRPr="006A0F4E">
        <w:rPr>
          <w:i/>
        </w:rPr>
        <w:t>value for [H</w:t>
      </w:r>
      <w:r w:rsidR="008A6311" w:rsidRPr="006A0F4E">
        <w:rPr>
          <w:i/>
          <w:vertAlign w:val="subscript"/>
        </w:rPr>
        <w:t>3</w:t>
      </w:r>
      <w:r w:rsidR="008A6311" w:rsidRPr="006A0F4E">
        <w:rPr>
          <w:i/>
        </w:rPr>
        <w:t>O</w:t>
      </w:r>
      <w:r w:rsidR="008A6311" w:rsidRPr="006A0F4E">
        <w:rPr>
          <w:rFonts w:ascii="Arial Unicode MS" w:eastAsia="Arial Unicode MS" w:hAnsi="Arial Unicode MS" w:cs="Arial Unicode MS"/>
          <w:i/>
          <w:vertAlign w:val="superscript"/>
        </w:rPr>
        <w:t>⍅</w:t>
      </w:r>
      <w:r w:rsidR="008A6311" w:rsidRPr="006A0F4E">
        <w:rPr>
          <w:i/>
        </w:rPr>
        <w:t>]</w:t>
      </w:r>
      <w:r w:rsidR="008A6311">
        <w:t xml:space="preserve"> to calculate the </w:t>
      </w:r>
      <w:proofErr w:type="spellStart"/>
      <w:r w:rsidR="008A6311">
        <w:t>pH.</w:t>
      </w:r>
      <w:proofErr w:type="spellEnd"/>
      <w:r w:rsidR="008A6311">
        <w:t xml:space="preserve">  Show work:</w:t>
      </w:r>
    </w:p>
    <w:p w:rsidR="007C00C7" w:rsidRDefault="007C00C7"/>
    <w:p w:rsidR="006A0F4E" w:rsidRDefault="006A0F4E"/>
    <w:p w:rsidR="006A0F4E" w:rsidRDefault="006A0F4E"/>
    <w:p w:rsidR="007C00C7" w:rsidRDefault="007C00C7"/>
    <w:p w:rsidR="007C00C7" w:rsidRDefault="007C00C7"/>
    <w:p w:rsidR="007C00C7" w:rsidRDefault="008A6311">
      <w:r>
        <w:t xml:space="preserve">3.  Use the concentration </w:t>
      </w:r>
      <w:r>
        <w:rPr>
          <w:i/>
        </w:rPr>
        <w:t>value for [OH</w:t>
      </w:r>
      <w:r>
        <w:rPr>
          <w:i/>
          <w:vertAlign w:val="superscript"/>
        </w:rPr>
        <w:t>-</w:t>
      </w:r>
      <w:r>
        <w:rPr>
          <w:i/>
        </w:rPr>
        <w:t>]</w:t>
      </w:r>
      <w:r>
        <w:t xml:space="preserve"> to calculate the pOH. Show work:</w:t>
      </w:r>
    </w:p>
    <w:p w:rsidR="007C00C7" w:rsidRDefault="007C00C7"/>
    <w:p w:rsidR="007C00C7" w:rsidRDefault="007C00C7"/>
    <w:p w:rsidR="007C00C7" w:rsidRDefault="007C00C7"/>
    <w:p w:rsidR="007C00C7" w:rsidRDefault="007C00C7"/>
    <w:p w:rsidR="007C00C7" w:rsidRDefault="007C00C7"/>
    <w:p w:rsidR="007C00C7" w:rsidRDefault="008A6311">
      <w:r>
        <w:t xml:space="preserve">4.  Did your answer to #2 </w:t>
      </w:r>
      <w:proofErr w:type="gramStart"/>
      <w:r>
        <w:t>match</w:t>
      </w:r>
      <w:proofErr w:type="gramEnd"/>
      <w:r>
        <w:t xml:space="preserve"> the pH given in the simulation?  _________________________ </w:t>
      </w:r>
    </w:p>
    <w:p w:rsidR="007C00C7" w:rsidRDefault="008A6311">
      <w:r>
        <w:br/>
        <w:t>5. Is the answer to #3 equal to: (14 - pH)?  ___________ Show work: _____________________</w:t>
      </w:r>
      <w:r>
        <w:br/>
      </w:r>
    </w:p>
    <w:p w:rsidR="007C00C7" w:rsidRDefault="008A6311">
      <w:r>
        <w:t>6.  Is the solution an acid, a base or neutral based upon the calculated pH</w:t>
      </w:r>
      <w:proofErr w:type="gramStart"/>
      <w:r>
        <w:t>?_</w:t>
      </w:r>
      <w:proofErr w:type="gramEnd"/>
      <w:r>
        <w:t>________________</w:t>
      </w:r>
    </w:p>
    <w:p w:rsidR="007C00C7" w:rsidRDefault="007C00C7"/>
    <w:p w:rsidR="007C00C7" w:rsidRPr="00E43EC4" w:rsidRDefault="008A6311">
      <w:pPr>
        <w:rPr>
          <w:i/>
          <w:u w:val="single"/>
        </w:rPr>
      </w:pPr>
      <w:r w:rsidRPr="00E43EC4">
        <w:rPr>
          <w:i/>
          <w:u w:val="single"/>
        </w:rPr>
        <w:t xml:space="preserve">HONORS ONLY:  </w:t>
      </w:r>
      <w:r w:rsidR="005832BC" w:rsidRPr="00E43EC4">
        <w:rPr>
          <w:i/>
          <w:u w:val="single"/>
        </w:rPr>
        <w:t>Attach notebook paper to show calculations for the pH and pOH for the other solutions.</w:t>
      </w:r>
    </w:p>
    <w:p w:rsidR="007C00C7" w:rsidRDefault="007C00C7"/>
    <w:p w:rsidR="007C00C7" w:rsidRDefault="008A6311">
      <w:r>
        <w:rPr>
          <w:b/>
        </w:rPr>
        <w:t>Part 3 Procedure, Analysis, Conclusion:  My Solution</w:t>
      </w:r>
    </w:p>
    <w:p w:rsidR="007C00C7" w:rsidRDefault="008A6311">
      <w:r>
        <w:t xml:space="preserve">Across the bottom of the screen, click the </w:t>
      </w:r>
      <w:r>
        <w:rPr>
          <w:noProof/>
        </w:rPr>
        <w:drawing>
          <wp:inline distT="114300" distB="114300" distL="114300" distR="114300">
            <wp:extent cx="508000" cy="326123"/>
            <wp:effectExtent l="0" t="0" r="0" b="0"/>
            <wp:docPr id="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7"/>
                    <a:srcRect/>
                    <a:stretch>
                      <a:fillRect/>
                    </a:stretch>
                  </pic:blipFill>
                  <pic:spPr>
                    <a:xfrm>
                      <a:off x="0" y="0"/>
                      <a:ext cx="508000" cy="326123"/>
                    </a:xfrm>
                    <a:prstGeom prst="rect">
                      <a:avLst/>
                    </a:prstGeom>
                    <a:ln/>
                  </pic:spPr>
                </pic:pic>
              </a:graphicData>
            </a:graphic>
          </wp:inline>
        </w:drawing>
      </w:r>
      <w:r>
        <w:t>button. The default setting shows a weak acid with a concentration of 0.010 M. Insert the pH probe to show an initial pH of 4.50. The beaker is shown below:</w:t>
      </w:r>
      <w:r>
        <w:br/>
      </w:r>
    </w:p>
    <w:p w:rsidR="007C00C7" w:rsidRDefault="005832BC">
      <w:r>
        <w:rPr>
          <w:noProof/>
        </w:rPr>
        <w:drawing>
          <wp:anchor distT="114300" distB="114300" distL="114300" distR="114300" simplePos="0" relativeHeight="251660288" behindDoc="0" locked="0" layoutInCell="0" hidden="0" allowOverlap="0" wp14:anchorId="0E1AF472" wp14:editId="3B205FB4">
            <wp:simplePos x="0" y="0"/>
            <wp:positionH relativeFrom="margin">
              <wp:posOffset>4940300</wp:posOffset>
            </wp:positionH>
            <wp:positionV relativeFrom="paragraph">
              <wp:posOffset>28575</wp:posOffset>
            </wp:positionV>
            <wp:extent cx="1571625" cy="1351280"/>
            <wp:effectExtent l="0" t="0" r="9525" b="1270"/>
            <wp:wrapSquare wrapText="bothSides" distT="114300" distB="114300" distL="114300" distR="114300"/>
            <wp:docPr id="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1571625" cy="1351280"/>
                    </a:xfrm>
                    <a:prstGeom prst="rect">
                      <a:avLst/>
                    </a:prstGeom>
                    <a:ln/>
                  </pic:spPr>
                </pic:pic>
              </a:graphicData>
            </a:graphic>
          </wp:anchor>
        </w:drawing>
      </w:r>
      <w:r w:rsidR="008A6311">
        <w:t>1. Slide the initial concentration bar to the right to increase the number of solute molecules and then slide it to the left.</w:t>
      </w:r>
    </w:p>
    <w:p w:rsidR="007C00C7" w:rsidRDefault="008A6311">
      <w:r>
        <w:t>What effect does changing the concentration have on the pH value? (Be specific)</w:t>
      </w:r>
    </w:p>
    <w:p w:rsidR="007C00C7" w:rsidRDefault="007C00C7"/>
    <w:p w:rsidR="007C00C7" w:rsidRDefault="007C00C7"/>
    <w:p w:rsidR="007C00C7" w:rsidRDefault="007C00C7"/>
    <w:p w:rsidR="007C00C7" w:rsidRDefault="008A6311">
      <w:r>
        <w:t>2.  Return to your default setting and insert the probe.  Now slide the strength to the right to make the acid stronger.</w:t>
      </w:r>
    </w:p>
    <w:p w:rsidR="007C00C7" w:rsidRDefault="008A6311">
      <w:pPr>
        <w:numPr>
          <w:ilvl w:val="0"/>
          <w:numId w:val="1"/>
        </w:numPr>
        <w:ind w:hanging="360"/>
        <w:contextualSpacing/>
      </w:pPr>
      <w:r>
        <w:t xml:space="preserve"> As you increase the strength, describe the change in the number of blue A</w:t>
      </w:r>
      <w:r>
        <w:rPr>
          <w:vertAlign w:val="superscript"/>
        </w:rPr>
        <w:t>-</w:t>
      </w:r>
      <w:r>
        <w:t xml:space="preserve"> ions, orange H</w:t>
      </w:r>
      <w:r>
        <w:rPr>
          <w:vertAlign w:val="subscript"/>
        </w:rPr>
        <w:t>3</w:t>
      </w:r>
      <w:r>
        <w:t>O</w:t>
      </w:r>
      <w:r>
        <w:rPr>
          <w:rFonts w:ascii="Arial Unicode MS" w:eastAsia="Arial Unicode MS" w:hAnsi="Arial Unicode MS" w:cs="Arial Unicode MS"/>
          <w:vertAlign w:val="superscript"/>
        </w:rPr>
        <w:t>⍅</w:t>
      </w:r>
      <w:r>
        <w:t xml:space="preserve"> ions and the original HA acid:</w:t>
      </w:r>
      <w:r>
        <w:br/>
      </w:r>
    </w:p>
    <w:p w:rsidR="007C00C7" w:rsidRDefault="008A6311">
      <w:r>
        <w:br/>
      </w:r>
    </w:p>
    <w:p w:rsidR="007C00C7" w:rsidRDefault="008A6311">
      <w:pPr>
        <w:numPr>
          <w:ilvl w:val="0"/>
          <w:numId w:val="1"/>
        </w:numPr>
        <w:ind w:hanging="360"/>
        <w:contextualSpacing/>
      </w:pPr>
      <w:r>
        <w:t>As you increase the strength, describe the change in the concentrations of the ions in the solution?  Hint: Click &lt;Graph&gt; to see how the concentrations rise and fall.</w:t>
      </w:r>
    </w:p>
    <w:p w:rsidR="007C00C7" w:rsidRDefault="008A6311">
      <w:r>
        <w:lastRenderedPageBreak/>
        <w:t>3.  Yes or No?  Does the pH seem to depend upon the concentration of [H</w:t>
      </w:r>
      <w:r>
        <w:rPr>
          <w:vertAlign w:val="subscript"/>
        </w:rPr>
        <w:t>3</w:t>
      </w:r>
      <w:r>
        <w:t>O</w:t>
      </w:r>
      <w:r>
        <w:rPr>
          <w:vertAlign w:val="superscript"/>
        </w:rPr>
        <w:t>+</w:t>
      </w:r>
      <w:r>
        <w:t>] ions?</w:t>
      </w:r>
    </w:p>
    <w:p w:rsidR="00E43EC4" w:rsidRDefault="00E43EC4"/>
    <w:p w:rsidR="007C00C7" w:rsidRDefault="008A6311">
      <w:r>
        <w:t xml:space="preserve">4.  We always assume that strong acids will 100% ionize in water.  </w:t>
      </w:r>
      <w:proofErr w:type="gramStart"/>
      <w:r>
        <w:t xml:space="preserve">Click reset </w:t>
      </w:r>
      <w:r>
        <w:rPr>
          <w:noProof/>
        </w:rPr>
        <w:drawing>
          <wp:inline distT="114300" distB="114300" distL="114300" distR="114300" wp14:anchorId="5319D36F" wp14:editId="20D13573">
            <wp:extent cx="247650" cy="247650"/>
            <wp:effectExtent l="0" t="0" r="0" b="0"/>
            <wp:docPr id="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9"/>
                    <a:srcRect/>
                    <a:stretch>
                      <a:fillRect/>
                    </a:stretch>
                  </pic:blipFill>
                  <pic:spPr>
                    <a:xfrm>
                      <a:off x="0" y="0"/>
                      <a:ext cx="247650" cy="247650"/>
                    </a:xfrm>
                    <a:prstGeom prst="rect">
                      <a:avLst/>
                    </a:prstGeom>
                    <a:ln/>
                  </pic:spPr>
                </pic:pic>
              </a:graphicData>
            </a:graphic>
          </wp:inline>
        </w:drawing>
      </w:r>
      <w:r>
        <w:t>and move</w:t>
      </w:r>
      <w:proofErr w:type="gramEnd"/>
      <w:r>
        <w:t xml:space="preserve"> the slider to strength: strong.  Insert the probe.  </w:t>
      </w:r>
      <w:proofErr w:type="gramStart"/>
      <w:r>
        <w:t xml:space="preserve">Record </w:t>
      </w:r>
      <w:proofErr w:type="spellStart"/>
      <w:r>
        <w:t>pH.</w:t>
      </w:r>
      <w:proofErr w:type="spellEnd"/>
      <w:proofErr w:type="gramEnd"/>
      <w:r>
        <w:t xml:space="preserve">  Observe the number of ions in the beaker and click &lt;Graph&gt; to observe the concentrations.</w:t>
      </w:r>
      <w:r w:rsidR="00FC5AD3">
        <w:br/>
      </w:r>
    </w:p>
    <w:p w:rsidR="007C00C7" w:rsidRDefault="008A6311">
      <w:pPr>
        <w:numPr>
          <w:ilvl w:val="0"/>
          <w:numId w:val="2"/>
        </w:numPr>
        <w:ind w:hanging="360"/>
        <w:contextualSpacing/>
      </w:pPr>
      <w:r>
        <w:t xml:space="preserve">pH Value = ______________  </w:t>
      </w:r>
      <w:r w:rsidR="00FC5AD3">
        <w:br/>
      </w:r>
    </w:p>
    <w:p w:rsidR="007C00C7" w:rsidRDefault="008A6311">
      <w:pPr>
        <w:numPr>
          <w:ilvl w:val="0"/>
          <w:numId w:val="2"/>
        </w:numPr>
        <w:ind w:hanging="360"/>
        <w:contextualSpacing/>
      </w:pPr>
      <w:r>
        <w:t>YES   or    NO?    Does the beaker contain particles that have not ionized and have 0% concentration? If so, what particle seems missing? ____________________.  Why is it likely missing?</w:t>
      </w:r>
    </w:p>
    <w:p w:rsidR="007C00C7" w:rsidRDefault="007C00C7"/>
    <w:p w:rsidR="007C00C7" w:rsidRDefault="007C00C7"/>
    <w:p w:rsidR="007C00C7" w:rsidRDefault="008A6311">
      <w:r>
        <w:t xml:space="preserve">5.  Click reset </w:t>
      </w:r>
      <w:r>
        <w:rPr>
          <w:noProof/>
        </w:rPr>
        <w:drawing>
          <wp:inline distT="114300" distB="114300" distL="114300" distR="114300">
            <wp:extent cx="254000" cy="25400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9"/>
                    <a:srcRect/>
                    <a:stretch>
                      <a:fillRect/>
                    </a:stretch>
                  </pic:blipFill>
                  <pic:spPr>
                    <a:xfrm>
                      <a:off x="0" y="0"/>
                      <a:ext cx="254000" cy="254000"/>
                    </a:xfrm>
                    <a:prstGeom prst="rect">
                      <a:avLst/>
                    </a:prstGeom>
                    <a:ln/>
                  </pic:spPr>
                </pic:pic>
              </a:graphicData>
            </a:graphic>
          </wp:inline>
        </w:drawing>
      </w:r>
      <w:r>
        <w:t xml:space="preserve">and </w:t>
      </w:r>
      <w:proofErr w:type="gramStart"/>
      <w:r>
        <w:t>change</w:t>
      </w:r>
      <w:proofErr w:type="gramEnd"/>
      <w:r>
        <w:t xml:space="preserve"> to a base. Repeat #1-4 above and describe any different results or simply write, “Same results for bases.”</w:t>
      </w:r>
    </w:p>
    <w:p w:rsidR="007C00C7" w:rsidRDefault="008A6311">
      <w:r>
        <w:t>#1:</w:t>
      </w:r>
    </w:p>
    <w:p w:rsidR="007C00C7" w:rsidRDefault="008A6311">
      <w:r>
        <w:br/>
        <w:t>#2:</w:t>
      </w:r>
    </w:p>
    <w:p w:rsidR="007C00C7" w:rsidRDefault="008A6311">
      <w:r>
        <w:br/>
        <w:t>#3:</w:t>
      </w:r>
    </w:p>
    <w:p w:rsidR="007C00C7" w:rsidRDefault="008A6311">
      <w:r>
        <w:br/>
        <w:t>#4:</w:t>
      </w:r>
    </w:p>
    <w:p w:rsidR="007C00C7" w:rsidRDefault="007C00C7"/>
    <w:p w:rsidR="00E43EC4" w:rsidRDefault="00E43EC4"/>
    <w:p w:rsidR="007C00C7" w:rsidRDefault="008A6311">
      <w:r>
        <w:rPr>
          <w:b/>
        </w:rPr>
        <w:t xml:space="preserve">Conclusions:  If the answer is no, </w:t>
      </w:r>
      <w:r>
        <w:rPr>
          <w:b/>
          <w:u w:val="single"/>
        </w:rPr>
        <w:t>explain</w:t>
      </w:r>
      <w:r>
        <w:rPr>
          <w:b/>
        </w:rPr>
        <w:t xml:space="preserve"> why not.</w:t>
      </w:r>
    </w:p>
    <w:p w:rsidR="00E43EC4" w:rsidRDefault="008A6311">
      <w:r>
        <w:t>6.  YES   or NO?  Can a weak acid be concentrated?</w:t>
      </w:r>
    </w:p>
    <w:p w:rsidR="00E43EC4" w:rsidRDefault="00E43EC4"/>
    <w:p w:rsidR="00E43EC4" w:rsidRDefault="00E43EC4"/>
    <w:p w:rsidR="007C00C7" w:rsidRDefault="008A6311">
      <w:r>
        <w:t>7.  YES   or   NO?  Can a strong acid be dilute?</w:t>
      </w:r>
    </w:p>
    <w:p w:rsidR="007C00C7" w:rsidRDefault="007C00C7"/>
    <w:p w:rsidR="00E43EC4" w:rsidRDefault="00E43EC4"/>
    <w:p w:rsidR="007C00C7" w:rsidRDefault="008A6311">
      <w:r>
        <w:t>8.  YES   or   NO?  For acids, can increasing the initial concentration increase the pH?</w:t>
      </w:r>
    </w:p>
    <w:p w:rsidR="007C00C7" w:rsidRDefault="007C00C7"/>
    <w:p w:rsidR="00E43EC4" w:rsidRDefault="00E43EC4"/>
    <w:p w:rsidR="007C00C7" w:rsidRDefault="008A6311">
      <w:r>
        <w:t>9.  YES   or    NO?  For Bases, can increasing the initial concentration increase the pH?</w:t>
      </w:r>
    </w:p>
    <w:p w:rsidR="007C00C7" w:rsidRDefault="007C00C7"/>
    <w:p w:rsidR="007C00C7" w:rsidRDefault="007C00C7"/>
    <w:p w:rsidR="007C00C7" w:rsidRPr="00E43EC4" w:rsidRDefault="008A6311">
      <w:pPr>
        <w:rPr>
          <w:i/>
        </w:rPr>
      </w:pPr>
      <w:r w:rsidRPr="00E43EC4">
        <w:rPr>
          <w:i/>
        </w:rPr>
        <w:t>Extension: In &lt;My Solution&gt;, try different combinations of initial concentration and strength.  Dip probe, click &lt;Graph&gt; to record ion concentration.  Use concentration to calculate pH and verify probe data.</w:t>
      </w:r>
    </w:p>
    <w:sectPr w:rsidR="007C00C7" w:rsidRPr="00E43EC4" w:rsidSect="006A0F4E">
      <w:pgSz w:w="12240" w:h="15840"/>
      <w:pgMar w:top="1080" w:right="720" w:bottom="1152"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4D1"/>
    <w:multiLevelType w:val="multilevel"/>
    <w:tmpl w:val="5EA2E7A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
    <w:nsid w:val="135F4DAD"/>
    <w:multiLevelType w:val="hybridMultilevel"/>
    <w:tmpl w:val="9BB042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AA2E1B"/>
    <w:multiLevelType w:val="multilevel"/>
    <w:tmpl w:val="FCD0563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C00C7"/>
    <w:rsid w:val="003A35F9"/>
    <w:rsid w:val="005832BC"/>
    <w:rsid w:val="006A0F4E"/>
    <w:rsid w:val="007C00C7"/>
    <w:rsid w:val="008A6311"/>
    <w:rsid w:val="009535C7"/>
    <w:rsid w:val="00C15993"/>
    <w:rsid w:val="00E43EC4"/>
    <w:rsid w:val="00FC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A0F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F4E"/>
    <w:rPr>
      <w:rFonts w:ascii="Tahoma" w:hAnsi="Tahoma" w:cs="Tahoma"/>
      <w:sz w:val="16"/>
      <w:szCs w:val="16"/>
    </w:rPr>
  </w:style>
  <w:style w:type="paragraph" w:styleId="ListParagraph">
    <w:name w:val="List Paragraph"/>
    <w:basedOn w:val="Normal"/>
    <w:uiPriority w:val="34"/>
    <w:qFormat/>
    <w:rsid w:val="006A0F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A0F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F4E"/>
    <w:rPr>
      <w:rFonts w:ascii="Tahoma" w:hAnsi="Tahoma" w:cs="Tahoma"/>
      <w:sz w:val="16"/>
      <w:szCs w:val="16"/>
    </w:rPr>
  </w:style>
  <w:style w:type="paragraph" w:styleId="ListParagraph">
    <w:name w:val="List Paragraph"/>
    <w:basedOn w:val="Normal"/>
    <w:uiPriority w:val="34"/>
    <w:qFormat/>
    <w:rsid w:val="006A0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het.colorado.edu/en/simulation/acid-base-solutions"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Surry County Schools</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Venable</dc:creator>
  <cp:lastModifiedBy>Melissa Venable</cp:lastModifiedBy>
  <cp:revision>9</cp:revision>
  <dcterms:created xsi:type="dcterms:W3CDTF">2015-11-18T14:48:00Z</dcterms:created>
  <dcterms:modified xsi:type="dcterms:W3CDTF">2015-11-18T14:55:00Z</dcterms:modified>
</cp:coreProperties>
</file>