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5F6F" w:rsidRDefault="00FC599A">
      <w:r>
        <w:rPr>
          <w:b/>
        </w:rPr>
        <w:softHyphen/>
      </w:r>
      <w:r w:rsidR="00DC77A7">
        <w:rPr>
          <w:b/>
        </w:rPr>
        <w:t xml:space="preserve">Part A: Gather and Filter information from </w:t>
      </w:r>
      <w:hyperlink r:id="rId6">
        <w:r w:rsidR="00DC77A7">
          <w:rPr>
            <w:b/>
            <w:u w:val="single"/>
          </w:rPr>
          <w:t>NGSS</w:t>
        </w:r>
      </w:hyperlink>
      <w:r w:rsidR="00DC77A7">
        <w:rPr>
          <w:b/>
        </w:rPr>
        <w:t xml:space="preserve"> and </w:t>
      </w:r>
      <w:hyperlink r:id="rId7">
        <w:r w:rsidR="00DC77A7">
          <w:rPr>
            <w:b/>
            <w:u w:val="single"/>
          </w:rPr>
          <w:t xml:space="preserve">PhET </w:t>
        </w:r>
      </w:hyperlink>
      <w:r w:rsidR="00DC77A7">
        <w:rPr>
          <w:b/>
        </w:rPr>
        <w:t>Interactive Simulations</w:t>
      </w:r>
    </w:p>
    <w:p w:rsidR="002A5F6F" w:rsidRDefault="00DC77A7">
      <w:pPr>
        <w:spacing w:line="240" w:lineRule="auto"/>
      </w:pPr>
      <w:r>
        <w:rPr>
          <w:b/>
        </w:rPr>
        <w:t xml:space="preserve"> </w:t>
      </w:r>
    </w:p>
    <w:p w:rsidR="002A5F6F" w:rsidRDefault="00DC77A7">
      <w:pPr>
        <w:spacing w:line="240" w:lineRule="auto"/>
      </w:pPr>
      <w:r>
        <w:rPr>
          <w:b/>
        </w:rPr>
        <w:t xml:space="preserve"> </w:t>
      </w:r>
      <w:r>
        <w:rPr>
          <w:b/>
          <w:sz w:val="20"/>
        </w:rPr>
        <w:t>Step 1</w:t>
      </w:r>
      <w:r>
        <w:rPr>
          <w:b/>
          <w:i/>
          <w:sz w:val="20"/>
        </w:rPr>
        <w:t>:</w:t>
      </w:r>
      <w:r>
        <w:rPr>
          <w:i/>
          <w:sz w:val="20"/>
        </w:rPr>
        <w:t xml:space="preserve"> </w:t>
      </w:r>
      <w:r>
        <w:rPr>
          <w:b/>
          <w:sz w:val="20"/>
        </w:rPr>
        <w:t xml:space="preserve">Select PEs </w:t>
      </w:r>
      <w:r>
        <w:rPr>
          <w:b/>
          <w:sz w:val="20"/>
          <w:u w:val="single"/>
        </w:rPr>
        <w:t>and</w:t>
      </w:r>
      <w:r>
        <w:rPr>
          <w:b/>
          <w:sz w:val="20"/>
        </w:rPr>
        <w:t xml:space="preserve"> PhET Simulation(s) that work together.</w:t>
      </w:r>
    </w:p>
    <w:p w:rsidR="002A5F6F" w:rsidRDefault="00DC77A7">
      <w:pPr>
        <w:ind w:firstLine="720"/>
      </w:pPr>
      <w:r>
        <w:rPr>
          <w:i/>
          <w:sz w:val="20"/>
        </w:rPr>
        <w:t xml:space="preserve">a. Select PEs and </w:t>
      </w:r>
      <w:proofErr w:type="gramStart"/>
      <w:r>
        <w:rPr>
          <w:i/>
          <w:sz w:val="20"/>
        </w:rPr>
        <w:t>Identify</w:t>
      </w:r>
      <w:proofErr w:type="gramEnd"/>
      <w:r>
        <w:rPr>
          <w:i/>
          <w:sz w:val="20"/>
        </w:rPr>
        <w:t xml:space="preserve"> the associated </w:t>
      </w:r>
      <w:r>
        <w:rPr>
          <w:i/>
          <w:sz w:val="20"/>
          <w:highlight w:val="white"/>
        </w:rPr>
        <w:t>Clarification Statements and Assessment Boundaries.</w:t>
      </w:r>
    </w:p>
    <w:p w:rsidR="002A5F6F" w:rsidRDefault="00DC77A7">
      <w:pPr>
        <w:ind w:firstLine="720"/>
      </w:pPr>
      <w:r>
        <w:rPr>
          <w:i/>
          <w:sz w:val="20"/>
        </w:rPr>
        <w:t xml:space="preserve">b. Evaluate PhET </w:t>
      </w:r>
      <w:proofErr w:type="gramStart"/>
      <w:r>
        <w:rPr>
          <w:i/>
          <w:sz w:val="20"/>
        </w:rPr>
        <w:t>sims</w:t>
      </w:r>
      <w:proofErr w:type="gramEnd"/>
      <w:r>
        <w:rPr>
          <w:i/>
          <w:sz w:val="20"/>
        </w:rPr>
        <w:t xml:space="preserve"> for alignment with PEs, Clarifications, Boundaries.</w:t>
      </w:r>
    </w:p>
    <w:p w:rsidR="002A5F6F" w:rsidRDefault="00DC77A7">
      <w:pPr>
        <w:ind w:firstLine="720"/>
      </w:pPr>
      <w:r>
        <w:rPr>
          <w:b/>
          <w:sz w:val="20"/>
        </w:rPr>
        <w:t>Table 1b: PhET Sim Selection</w:t>
      </w:r>
    </w:p>
    <w:tbl>
      <w:tblPr>
        <w:tblStyle w:val="a"/>
        <w:tblW w:w="822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0"/>
        <w:gridCol w:w="1350"/>
        <w:gridCol w:w="3185"/>
        <w:gridCol w:w="2505"/>
      </w:tblGrid>
      <w:tr w:rsidR="002A5F6F" w:rsidTr="007E555B">
        <w:tc>
          <w:tcPr>
            <w:tcW w:w="1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>Sim Name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>Main Topics</w:t>
            </w:r>
          </w:p>
        </w:tc>
        <w:tc>
          <w:tcPr>
            <w:tcW w:w="3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7E555B" w:rsidP="007E555B">
            <w:pPr>
              <w:spacing w:line="240" w:lineRule="auto"/>
            </w:pPr>
            <w:bookmarkStart w:id="0" w:name="_GoBack"/>
            <w:r>
              <w:rPr>
                <w:sz w:val="20"/>
              </w:rPr>
              <w:t xml:space="preserve">PhET Sim Learning Goals Ideas </w:t>
            </w:r>
            <w:bookmarkEnd w:id="0"/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>Reflection &amp; Reasoning</w:t>
            </w:r>
          </w:p>
        </w:tc>
      </w:tr>
    </w:tbl>
    <w:p w:rsidR="002A5F6F" w:rsidRDefault="002A5F6F">
      <w:pPr>
        <w:ind w:left="90"/>
      </w:pPr>
    </w:p>
    <w:p w:rsidR="002A5F6F" w:rsidRDefault="00DC77A7">
      <w:pPr>
        <w:ind w:left="90"/>
      </w:pPr>
      <w:r>
        <w:rPr>
          <w:b/>
          <w:sz w:val="20"/>
        </w:rPr>
        <w:t>Step 2</w:t>
      </w:r>
      <w:r>
        <w:rPr>
          <w:sz w:val="20"/>
        </w:rPr>
        <w:t xml:space="preserve">: </w:t>
      </w:r>
      <w:r>
        <w:rPr>
          <w:b/>
          <w:sz w:val="20"/>
        </w:rPr>
        <w:t>Collect and Filter NGSS specifics for lesson.</w:t>
      </w:r>
    </w:p>
    <w:p w:rsidR="002A5F6F" w:rsidRDefault="00DC77A7">
      <w:pPr>
        <w:ind w:left="990" w:hanging="269"/>
      </w:pPr>
      <w:r>
        <w:rPr>
          <w:i/>
          <w:sz w:val="20"/>
        </w:rPr>
        <w:t xml:space="preserve">a. </w:t>
      </w:r>
      <w:r>
        <w:rPr>
          <w:i/>
          <w:sz w:val="20"/>
          <w:highlight w:val="white"/>
        </w:rPr>
        <w:t>Identify the three dimensions that are coded to the PEs.</w:t>
      </w:r>
    </w:p>
    <w:p w:rsidR="002A5F6F" w:rsidRDefault="00DC77A7">
      <w:pPr>
        <w:ind w:left="270" w:firstLine="450"/>
      </w:pPr>
      <w:r>
        <w:rPr>
          <w:b/>
          <w:sz w:val="20"/>
        </w:rPr>
        <w:t>Table 2a: PE Dimensions</w:t>
      </w:r>
    </w:p>
    <w:tbl>
      <w:tblPr>
        <w:tblStyle w:val="a0"/>
        <w:tblW w:w="8175" w:type="dxa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155"/>
        <w:gridCol w:w="3225"/>
      </w:tblGrid>
      <w:tr w:rsidR="002A5F6F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Science and Engineering Practices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DCI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Crosscutting Concept (CC)</w:t>
            </w:r>
          </w:p>
        </w:tc>
      </w:tr>
    </w:tbl>
    <w:p w:rsidR="002A5F6F" w:rsidRDefault="002A5F6F">
      <w:pPr>
        <w:ind w:left="270"/>
      </w:pPr>
    </w:p>
    <w:p w:rsidR="002A5F6F" w:rsidRDefault="00DC77A7">
      <w:pPr>
        <w:spacing w:line="240" w:lineRule="auto"/>
        <w:ind w:left="900" w:hanging="179"/>
      </w:pPr>
      <w:r>
        <w:rPr>
          <w:i/>
          <w:sz w:val="20"/>
          <w:highlight w:val="white"/>
        </w:rPr>
        <w:t xml:space="preserve">b. Use DCI grade band progressions and/or Appendix E for </w:t>
      </w:r>
      <w:r>
        <w:rPr>
          <w:i/>
          <w:sz w:val="20"/>
          <w:highlight w:val="white"/>
          <w:u w:val="single"/>
        </w:rPr>
        <w:t>previous and future grades.</w:t>
      </w:r>
    </w:p>
    <w:p w:rsidR="002A5F6F" w:rsidRDefault="00DC77A7">
      <w:pPr>
        <w:spacing w:line="240" w:lineRule="auto"/>
        <w:ind w:left="270" w:firstLine="450"/>
      </w:pPr>
      <w:r>
        <w:rPr>
          <w:b/>
          <w:sz w:val="20"/>
        </w:rPr>
        <w:t xml:space="preserve">Table 2b: Grade Level Bands DCIs </w:t>
      </w:r>
    </w:p>
    <w:tbl>
      <w:tblPr>
        <w:tblStyle w:val="a1"/>
        <w:tblW w:w="8610" w:type="dxa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395"/>
        <w:gridCol w:w="3240"/>
        <w:gridCol w:w="1635"/>
      </w:tblGrid>
      <w:tr w:rsidR="002A5F6F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 w:hanging="149"/>
            </w:pPr>
            <w:r>
              <w:rPr>
                <w:sz w:val="20"/>
                <w:highlight w:val="white"/>
              </w:rPr>
              <w:t>Previous Grade DCIs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 w:hanging="149"/>
            </w:pPr>
            <w:r>
              <w:rPr>
                <w:sz w:val="20"/>
                <w:highlight w:val="white"/>
              </w:rPr>
              <w:t>Target DCI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Future Grade DCI (not for HS)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Enrichment</w:t>
            </w:r>
          </w:p>
        </w:tc>
      </w:tr>
    </w:tbl>
    <w:p w:rsidR="002A5F6F" w:rsidRDefault="002A5F6F">
      <w:pPr>
        <w:spacing w:line="240" w:lineRule="auto"/>
      </w:pPr>
    </w:p>
    <w:p w:rsidR="002A5F6F" w:rsidRDefault="00DC77A7">
      <w:pPr>
        <w:ind w:firstLine="720"/>
      </w:pPr>
      <w:r>
        <w:rPr>
          <w:i/>
          <w:sz w:val="20"/>
        </w:rPr>
        <w:t xml:space="preserve">c. Select </w:t>
      </w:r>
      <w:r>
        <w:rPr>
          <w:i/>
          <w:sz w:val="20"/>
          <w:u w:val="single"/>
        </w:rPr>
        <w:t>additional</w:t>
      </w:r>
      <w:r>
        <w:rPr>
          <w:i/>
          <w:sz w:val="20"/>
        </w:rPr>
        <w:t xml:space="preserve"> Science and Engineering Practices that support your chosen DCIs and CCs.</w:t>
      </w:r>
      <w:r>
        <w:rPr>
          <w:i/>
        </w:rPr>
        <w:t xml:space="preserve"> </w:t>
      </w:r>
    </w:p>
    <w:p w:rsidR="002A5F6F" w:rsidRDefault="002A5F6F">
      <w:pPr>
        <w:spacing w:line="240" w:lineRule="auto"/>
        <w:ind w:left="270"/>
      </w:pPr>
    </w:p>
    <w:p w:rsidR="002A5F6F" w:rsidRDefault="00DC77A7">
      <w:pPr>
        <w:spacing w:line="240" w:lineRule="auto"/>
        <w:ind w:left="990" w:hanging="269"/>
      </w:pPr>
      <w:r>
        <w:rPr>
          <w:i/>
          <w:color w:val="333333"/>
          <w:sz w:val="20"/>
          <w:highlight w:val="white"/>
        </w:rPr>
        <w:t xml:space="preserve">d. </w:t>
      </w:r>
      <w:r>
        <w:rPr>
          <w:i/>
          <w:sz w:val="20"/>
          <w:highlight w:val="white"/>
        </w:rPr>
        <w:t>Select related Common Core Mathematics Standards (CCSS-M) and Common Core Literac</w:t>
      </w:r>
      <w:r w:rsidR="00FC599A">
        <w:rPr>
          <w:i/>
          <w:sz w:val="20"/>
          <w:highlight w:val="white"/>
        </w:rPr>
        <w:t>y Standards (CCSS-L) related to</w:t>
      </w:r>
      <w:r>
        <w:rPr>
          <w:i/>
          <w:sz w:val="20"/>
          <w:highlight w:val="white"/>
        </w:rPr>
        <w:t xml:space="preserve"> the PE’s selected.</w:t>
      </w:r>
    </w:p>
    <w:p w:rsidR="002A5F6F" w:rsidRDefault="002A5F6F">
      <w:pPr>
        <w:spacing w:line="240" w:lineRule="auto"/>
        <w:ind w:left="180"/>
      </w:pPr>
    </w:p>
    <w:p w:rsidR="002A5F6F" w:rsidRDefault="00DC77A7">
      <w:r>
        <w:rPr>
          <w:b/>
          <w:highlight w:val="white"/>
        </w:rPr>
        <w:t xml:space="preserve">Part B: Plan your lesson using Part A and </w:t>
      </w:r>
      <w:proofErr w:type="spellStart"/>
      <w:r>
        <w:rPr>
          <w:b/>
          <w:highlight w:val="white"/>
        </w:rPr>
        <w:t>PhET’s</w:t>
      </w:r>
      <w:proofErr w:type="spellEnd"/>
      <w:r>
        <w:rPr>
          <w:b/>
          <w:highlight w:val="white"/>
        </w:rPr>
        <w:t xml:space="preserve"> teacher tools.</w:t>
      </w:r>
    </w:p>
    <w:p w:rsidR="002A5F6F" w:rsidRDefault="002A5F6F">
      <w:pPr>
        <w:ind w:firstLine="180"/>
      </w:pPr>
    </w:p>
    <w:p w:rsidR="002A5F6F" w:rsidRDefault="00DC77A7">
      <w:pPr>
        <w:ind w:firstLine="180"/>
      </w:pPr>
      <w:r>
        <w:rPr>
          <w:b/>
          <w:sz w:val="20"/>
          <w:highlight w:val="white"/>
        </w:rPr>
        <w:t>Step 3</w:t>
      </w:r>
      <w:r>
        <w:rPr>
          <w:sz w:val="20"/>
          <w:highlight w:val="white"/>
        </w:rPr>
        <w:t>:</w:t>
      </w:r>
      <w:r>
        <w:rPr>
          <w:b/>
          <w:sz w:val="20"/>
          <w:highlight w:val="white"/>
        </w:rPr>
        <w:t xml:space="preserve"> Refine lesson focus</w:t>
      </w:r>
    </w:p>
    <w:p w:rsidR="002A5F6F" w:rsidRDefault="00DC77A7">
      <w:pPr>
        <w:ind w:left="180" w:firstLine="450"/>
      </w:pPr>
      <w:r>
        <w:rPr>
          <w:i/>
          <w:highlight w:val="white"/>
        </w:rPr>
        <w:t xml:space="preserve">  a</w:t>
      </w:r>
      <w:r>
        <w:rPr>
          <w:i/>
          <w:sz w:val="20"/>
          <w:highlight w:val="white"/>
        </w:rPr>
        <w:t xml:space="preserve">. Break the DCI into lesson segments </w:t>
      </w:r>
    </w:p>
    <w:p w:rsidR="002A5F6F" w:rsidRDefault="00DC77A7">
      <w:pPr>
        <w:ind w:firstLine="720"/>
      </w:pPr>
      <w:r>
        <w:rPr>
          <w:b/>
          <w:sz w:val="20"/>
          <w:highlight w:val="white"/>
        </w:rPr>
        <w:t>Table 3a: DCI Analysis for grade level</w:t>
      </w:r>
    </w:p>
    <w:tbl>
      <w:tblPr>
        <w:tblStyle w:val="a2"/>
        <w:tblW w:w="859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640"/>
        <w:gridCol w:w="2295"/>
        <w:gridCol w:w="2295"/>
      </w:tblGrid>
      <w:tr w:rsidR="002A5F6F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 xml:space="preserve">DCI code(s)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 xml:space="preserve">Previous Segment(s) 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>Target Segment(s)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</w:pPr>
            <w:r>
              <w:rPr>
                <w:sz w:val="20"/>
              </w:rPr>
              <w:t>Future Segment(s)</w:t>
            </w:r>
          </w:p>
        </w:tc>
      </w:tr>
    </w:tbl>
    <w:p w:rsidR="002A5F6F" w:rsidRDefault="002A5F6F"/>
    <w:p w:rsidR="002A5F6F" w:rsidRDefault="00DC77A7">
      <w:pPr>
        <w:ind w:left="720"/>
      </w:pPr>
      <w:r>
        <w:rPr>
          <w:i/>
          <w:sz w:val="20"/>
          <w:highlight w:val="white"/>
        </w:rPr>
        <w:t xml:space="preserve">b. Blend the Practices, DCI Target Segments, and CCs into lesson-specific PEs and sequence the lesson progression. </w:t>
      </w:r>
    </w:p>
    <w:p w:rsidR="002A5F6F" w:rsidRDefault="00DC77A7">
      <w:pPr>
        <w:ind w:firstLine="720"/>
      </w:pPr>
      <w:r>
        <w:rPr>
          <w:b/>
          <w:sz w:val="20"/>
          <w:highlight w:val="white"/>
        </w:rPr>
        <w:t>Table 3b: Develop Lesson Level PEs</w:t>
      </w:r>
    </w:p>
    <w:tbl>
      <w:tblPr>
        <w:tblStyle w:val="a3"/>
        <w:tblW w:w="8550" w:type="dxa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2025"/>
        <w:gridCol w:w="1170"/>
        <w:gridCol w:w="2325"/>
        <w:gridCol w:w="1755"/>
      </w:tblGrid>
      <w:tr w:rsidR="002A5F6F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Practices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 xml:space="preserve">DCI </w:t>
            </w:r>
            <w:r>
              <w:rPr>
                <w:sz w:val="20"/>
              </w:rPr>
              <w:t>Target Segment(s)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CCs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 xml:space="preserve">Lesson-specific PEs 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90" w:right="105" w:hanging="89"/>
            </w:pPr>
            <w:r>
              <w:rPr>
                <w:sz w:val="20"/>
                <w:highlight w:val="white"/>
              </w:rPr>
              <w:t xml:space="preserve">Learning  Ideas </w:t>
            </w:r>
          </w:p>
        </w:tc>
      </w:tr>
    </w:tbl>
    <w:p w:rsidR="002A5F6F" w:rsidRDefault="002A5F6F"/>
    <w:p w:rsidR="002A5F6F" w:rsidRDefault="00DC77A7">
      <w:pPr>
        <w:ind w:left="180"/>
      </w:pPr>
      <w:r>
        <w:rPr>
          <w:b/>
          <w:sz w:val="20"/>
          <w:highlight w:val="white"/>
        </w:rPr>
        <w:t>Step 4</w:t>
      </w:r>
      <w:r>
        <w:rPr>
          <w:sz w:val="20"/>
          <w:highlight w:val="white"/>
        </w:rPr>
        <w:t>:</w:t>
      </w:r>
      <w:r>
        <w:rPr>
          <w:b/>
          <w:i/>
          <w:sz w:val="20"/>
          <w:highlight w:val="white"/>
        </w:rPr>
        <w:t xml:space="preserve"> </w:t>
      </w:r>
      <w:r>
        <w:rPr>
          <w:b/>
          <w:sz w:val="20"/>
          <w:highlight w:val="white"/>
        </w:rPr>
        <w:t xml:space="preserve">Determine evidence for formative and summative assessment </w:t>
      </w:r>
    </w:p>
    <w:p w:rsidR="002A5F6F" w:rsidRDefault="00DC77A7">
      <w:pPr>
        <w:ind w:left="180" w:firstLine="540"/>
      </w:pPr>
      <w:r>
        <w:rPr>
          <w:b/>
          <w:sz w:val="20"/>
          <w:highlight w:val="white"/>
        </w:rPr>
        <w:t xml:space="preserve">Table 4: Assessment Evidence </w:t>
      </w:r>
    </w:p>
    <w:tbl>
      <w:tblPr>
        <w:tblStyle w:val="a5"/>
        <w:tblW w:w="853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440"/>
        <w:gridCol w:w="2670"/>
        <w:gridCol w:w="1440"/>
        <w:gridCol w:w="1800"/>
      </w:tblGrid>
      <w:tr w:rsidR="002A5F6F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05"/>
            </w:pPr>
            <w:r>
              <w:rPr>
                <w:color w:val="333333"/>
                <w:sz w:val="20"/>
                <w:highlight w:val="white"/>
              </w:rPr>
              <w:t>Lesson Segment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30"/>
            </w:pPr>
            <w:r>
              <w:rPr>
                <w:color w:val="333333"/>
                <w:sz w:val="20"/>
                <w:highlight w:val="white"/>
              </w:rPr>
              <w:t>Lesson-</w:t>
            </w:r>
          </w:p>
          <w:p w:rsidR="002A5F6F" w:rsidRDefault="00DC77A7">
            <w:pPr>
              <w:spacing w:line="240" w:lineRule="auto"/>
              <w:ind w:left="30"/>
            </w:pPr>
            <w:r>
              <w:rPr>
                <w:color w:val="333333"/>
                <w:sz w:val="20"/>
                <w:highlight w:val="white"/>
              </w:rPr>
              <w:t>specific PEs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180"/>
            </w:pPr>
            <w:r>
              <w:rPr>
                <w:color w:val="333333"/>
                <w:sz w:val="20"/>
                <w:highlight w:val="white"/>
              </w:rPr>
              <w:t>PhET Learning Objectives (Student-Friendly Language)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F6F" w:rsidRDefault="00DC77A7">
            <w:pPr>
              <w:spacing w:line="240" w:lineRule="auto"/>
              <w:ind w:left="-14" w:right="-194"/>
            </w:pPr>
            <w:r>
              <w:rPr>
                <w:color w:val="333333"/>
                <w:sz w:val="20"/>
                <w:highlight w:val="white"/>
              </w:rPr>
              <w:t>Specific Performance Evidence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5F6F" w:rsidRDefault="00DC77A7">
            <w:pPr>
              <w:spacing w:line="240" w:lineRule="auto"/>
              <w:ind w:left="75"/>
            </w:pPr>
            <w:r>
              <w:rPr>
                <w:color w:val="333333"/>
                <w:sz w:val="20"/>
                <w:highlight w:val="white"/>
              </w:rPr>
              <w:t>Cues, Prompts &amp; Assessment Ideas (to Elicit Evidence)</w:t>
            </w:r>
          </w:p>
        </w:tc>
      </w:tr>
    </w:tbl>
    <w:p w:rsidR="002A5F6F" w:rsidRDefault="00DC77A7">
      <w:pPr>
        <w:spacing w:line="240" w:lineRule="auto"/>
      </w:pPr>
      <w:r>
        <w:rPr>
          <w:b/>
          <w:i/>
          <w:sz w:val="24"/>
          <w:highlight w:val="white"/>
        </w:rPr>
        <w:t xml:space="preserve"> </w:t>
      </w:r>
      <w:r>
        <w:rPr>
          <w:b/>
          <w:i/>
          <w:sz w:val="16"/>
          <w:highlight w:val="white"/>
        </w:rPr>
        <w:t xml:space="preserve"> </w:t>
      </w:r>
    </w:p>
    <w:p w:rsidR="002A5F6F" w:rsidRDefault="00DC77A7">
      <w:pPr>
        <w:spacing w:line="240" w:lineRule="auto"/>
        <w:ind w:firstLine="180"/>
      </w:pPr>
      <w:r>
        <w:rPr>
          <w:b/>
          <w:color w:val="333333"/>
          <w:sz w:val="20"/>
          <w:highlight w:val="white"/>
        </w:rPr>
        <w:t>Step 5</w:t>
      </w:r>
      <w:r>
        <w:rPr>
          <w:color w:val="333333"/>
          <w:sz w:val="20"/>
          <w:highlight w:val="white"/>
        </w:rPr>
        <w:t>:</w:t>
      </w:r>
      <w:r>
        <w:rPr>
          <w:color w:val="333333"/>
          <w:sz w:val="20"/>
        </w:rPr>
        <w:t xml:space="preserve"> </w:t>
      </w:r>
      <w:r>
        <w:rPr>
          <w:b/>
          <w:color w:val="333333"/>
          <w:sz w:val="20"/>
        </w:rPr>
        <w:t>Develop a Big Idea and Lesson Plans</w:t>
      </w:r>
    </w:p>
    <w:p w:rsidR="002A5F6F" w:rsidRDefault="002A5F6F">
      <w:pPr>
        <w:spacing w:line="240" w:lineRule="auto"/>
      </w:pPr>
    </w:p>
    <w:p w:rsidR="002A5F6F" w:rsidRDefault="00DC77A7">
      <w:pPr>
        <w:spacing w:line="360" w:lineRule="auto"/>
        <w:ind w:firstLine="180"/>
      </w:pPr>
      <w:r>
        <w:rPr>
          <w:b/>
          <w:color w:val="333333"/>
          <w:sz w:val="20"/>
          <w:highlight w:val="white"/>
        </w:rPr>
        <w:t>Step 6</w:t>
      </w:r>
      <w:r>
        <w:rPr>
          <w:color w:val="333333"/>
          <w:sz w:val="20"/>
          <w:highlight w:val="white"/>
        </w:rPr>
        <w:t>:</w:t>
      </w:r>
      <w:r>
        <w:rPr>
          <w:b/>
          <w:color w:val="333333"/>
          <w:sz w:val="20"/>
          <w:highlight w:val="white"/>
        </w:rPr>
        <w:t xml:space="preserve"> Re-examine lesson</w:t>
      </w:r>
    </w:p>
    <w:sectPr w:rsidR="002A5F6F">
      <w:headerReference w:type="default" r:id="rId8"/>
      <w:footerReference w:type="default" r:id="rId9"/>
      <w:pgSz w:w="12240" w:h="15840"/>
      <w:pgMar w:top="1152" w:right="10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37" w:rsidRDefault="00F67237">
      <w:pPr>
        <w:spacing w:line="240" w:lineRule="auto"/>
      </w:pPr>
      <w:r>
        <w:separator/>
      </w:r>
    </w:p>
  </w:endnote>
  <w:endnote w:type="continuationSeparator" w:id="0">
    <w:p w:rsidR="00F67237" w:rsidRDefault="00F67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6F" w:rsidRDefault="00DC77A7">
    <w:r>
      <w:rPr>
        <w:sz w:val="16"/>
        <w:vertAlign w:val="superscript"/>
      </w:rPr>
      <w:t xml:space="preserve">1 </w:t>
    </w:r>
    <w:r>
      <w:rPr>
        <w:sz w:val="16"/>
      </w:rPr>
      <w:t xml:space="preserve">The Lesson </w:t>
    </w:r>
    <w:proofErr w:type="gramStart"/>
    <w:r>
      <w:rPr>
        <w:sz w:val="16"/>
      </w:rPr>
      <w:t>Design  is</w:t>
    </w:r>
    <w:proofErr w:type="gramEnd"/>
    <w:r>
      <w:rPr>
        <w:sz w:val="16"/>
      </w:rPr>
      <w:t xml:space="preserve"> derived from Journal Article: “Planning Instruction to Meet the Intent of the NGSS”  Open Source </w:t>
    </w:r>
    <w:hyperlink r:id="rId1">
      <w:r>
        <w:rPr>
          <w:color w:val="0000FF"/>
          <w:sz w:val="16"/>
          <w:u w:val="single"/>
        </w:rPr>
        <w:t xml:space="preserve">http://link.springer.com/article/10.1007/s10972-014-9383-2/fulltext.html     </w:t>
      </w:r>
    </w:hyperlink>
    <w:hyperlink r:id="rId2">
      <w:r>
        <w:rPr>
          <w:rFonts w:ascii="Calibri" w:eastAsia="Calibri" w:hAnsi="Calibri" w:cs="Calibri"/>
          <w:color w:val="0000FF"/>
          <w:u w:val="single"/>
        </w:rPr>
        <w:t xml:space="preserve">  </w:t>
      </w:r>
    </w:hyperlink>
    <w:r>
      <w:t xml:space="preserve">         7/27/14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37" w:rsidRDefault="00F67237">
      <w:pPr>
        <w:spacing w:line="240" w:lineRule="auto"/>
      </w:pPr>
      <w:r>
        <w:separator/>
      </w:r>
    </w:p>
  </w:footnote>
  <w:footnote w:type="continuationSeparator" w:id="0">
    <w:p w:rsidR="00F67237" w:rsidRDefault="00F67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6F" w:rsidRDefault="002A5F6F"/>
  <w:p w:rsidR="002A5F6F" w:rsidRDefault="00DC77A7">
    <w:pPr>
      <w:jc w:val="center"/>
    </w:pPr>
    <w:r>
      <w:rPr>
        <w:b/>
        <w:sz w:val="28"/>
      </w:rPr>
      <w:t>Lesson Design</w:t>
    </w:r>
    <w:r>
      <w:rPr>
        <w:b/>
        <w:sz w:val="28"/>
        <w:vertAlign w:val="superscript"/>
      </w:rPr>
      <w:t>1</w:t>
    </w:r>
    <w:r>
      <w:rPr>
        <w:b/>
        <w:sz w:val="28"/>
      </w:rPr>
      <w:t xml:space="preserve"> </w:t>
    </w:r>
    <w:proofErr w:type="gramStart"/>
    <w:r>
      <w:rPr>
        <w:b/>
        <w:sz w:val="28"/>
      </w:rPr>
      <w:t>using  NGSS</w:t>
    </w:r>
    <w:proofErr w:type="gramEnd"/>
    <w:r>
      <w:rPr>
        <w:b/>
        <w:sz w:val="28"/>
      </w:rPr>
      <w:t xml:space="preserve"> and PhET </w:t>
    </w:r>
  </w:p>
  <w:p w:rsidR="002A5F6F" w:rsidRDefault="00DC77A7">
    <w:pPr>
      <w:jc w:val="center"/>
    </w:pPr>
    <w:proofErr w:type="gramStart"/>
    <w:r>
      <w:rPr>
        <w:b/>
        <w:sz w:val="20"/>
      </w:rPr>
      <w:t>created</w:t>
    </w:r>
    <w:proofErr w:type="gramEnd"/>
    <w:r>
      <w:rPr>
        <w:b/>
        <w:sz w:val="20"/>
      </w:rPr>
      <w:t xml:space="preserve"> Summer 2014 by PhET Interactive Simulations Teacher Workgroup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5F6F"/>
    <w:rsid w:val="002A5F6F"/>
    <w:rsid w:val="0051090B"/>
    <w:rsid w:val="0076447B"/>
    <w:rsid w:val="007E555B"/>
    <w:rsid w:val="00DC77A7"/>
    <w:rsid w:val="00F67237"/>
    <w:rsid w:val="00F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64E75-15AD-423E-9E8D-176BBC4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het.colorado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ndards.nsta.org/AccessStandardsByTopic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nk.springer.com/article/10.1007/s10972-014-9383-2/fulltext.html" TargetMode="External"/><Relationship Id="rId1" Type="http://schemas.openxmlformats.org/officeDocument/2006/relationships/hyperlink" Target="http://link.springer.com/article/10.1007/s10972-014-9383-2/full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Design - PhET with NGSS one page.docx</vt:lpstr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Design - PhET with NGSS one page.docx</dc:title>
  <dc:creator>Patricia Loeblein</dc:creator>
  <cp:lastModifiedBy>Patricia Loeblein</cp:lastModifiedBy>
  <cp:revision>5</cp:revision>
  <dcterms:created xsi:type="dcterms:W3CDTF">2014-07-28T20:42:00Z</dcterms:created>
  <dcterms:modified xsi:type="dcterms:W3CDTF">2014-11-17T17:45:00Z</dcterms:modified>
</cp:coreProperties>
</file>