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1F38C" w14:textId="77777777" w:rsidR="00A21204" w:rsidRDefault="00A21204" w:rsidP="00A21204"/>
    <w:p w14:paraId="6764B074" w14:textId="77777777" w:rsidR="00A21204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TITLE</w:t>
      </w:r>
    </w:p>
    <w:p w14:paraId="1CD24742" w14:textId="516FE655" w:rsidR="00A21204" w:rsidRPr="00D0013C" w:rsidRDefault="006B2E72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Electrolyte and non-electrolyte solutions</w:t>
      </w:r>
    </w:p>
    <w:p w14:paraId="4A045EC8" w14:textId="77777777" w:rsidR="00A21204" w:rsidRDefault="00A21204" w:rsidP="00A21204">
      <w:pPr>
        <w:ind w:left="450"/>
        <w:rPr>
          <w:rFonts w:ascii="Calibri" w:hAnsi="Calibri"/>
          <w:b/>
          <w:sz w:val="32"/>
          <w:szCs w:val="32"/>
        </w:rPr>
      </w:pPr>
    </w:p>
    <w:p w14:paraId="24B4F427" w14:textId="77777777" w:rsidR="00A21204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AUTHORS </w:t>
      </w:r>
    </w:p>
    <w:p w14:paraId="4D07394F" w14:textId="43390640" w:rsidR="00A21204" w:rsidRPr="00D0013C" w:rsidRDefault="006B2E72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Robert Parson</w:t>
      </w:r>
      <w:r w:rsidR="00A21204" w:rsidRPr="00D0013C">
        <w:rPr>
          <w:rFonts w:ascii="Calibri" w:hAnsi="Calibri"/>
          <w:sz w:val="28"/>
          <w:szCs w:val="28"/>
        </w:rPr>
        <w:t xml:space="preserve"> (</w:t>
      </w:r>
      <w:r w:rsidR="00A21204" w:rsidRPr="00450422">
        <w:rPr>
          <w:rFonts w:ascii="Calibri" w:hAnsi="Calibri"/>
          <w:sz w:val="28"/>
          <w:szCs w:val="28"/>
        </w:rPr>
        <w:t>University of Colorado Boulder</w:t>
      </w:r>
      <w:r w:rsidR="00A21204" w:rsidRPr="00D0013C">
        <w:rPr>
          <w:rFonts w:ascii="Calibri" w:hAnsi="Calibri"/>
          <w:sz w:val="28"/>
          <w:szCs w:val="28"/>
        </w:rPr>
        <w:t>)</w:t>
      </w:r>
    </w:p>
    <w:p w14:paraId="292E6DEF" w14:textId="77777777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Trish </w:t>
      </w:r>
      <w:proofErr w:type="spellStart"/>
      <w:r>
        <w:rPr>
          <w:rFonts w:ascii="Calibri" w:hAnsi="Calibri"/>
          <w:sz w:val="28"/>
          <w:szCs w:val="28"/>
        </w:rPr>
        <w:t>Loeblein</w:t>
      </w:r>
      <w:proofErr w:type="spellEnd"/>
      <w:r w:rsidRPr="00D0013C">
        <w:rPr>
          <w:rFonts w:ascii="Calibri" w:hAnsi="Calibri"/>
          <w:sz w:val="28"/>
          <w:szCs w:val="28"/>
        </w:rPr>
        <w:t xml:space="preserve"> (University of Colorado Boulder)</w:t>
      </w:r>
    </w:p>
    <w:p w14:paraId="753C2251" w14:textId="77777777" w:rsidR="00A21204" w:rsidRDefault="00A21204" w:rsidP="00A21204">
      <w:pPr>
        <w:ind w:left="450"/>
        <w:rPr>
          <w:rFonts w:ascii="Calibri" w:hAnsi="Calibri"/>
          <w:sz w:val="32"/>
          <w:szCs w:val="32"/>
        </w:rPr>
      </w:pPr>
    </w:p>
    <w:p w14:paraId="1EFD7BFB" w14:textId="77777777" w:rsidR="00A21204" w:rsidRPr="00D0013C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COURSE</w:t>
      </w:r>
    </w:p>
    <w:p w14:paraId="7D8A1E14" w14:textId="77777777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Introductory / Preparatory Chemistry</w:t>
      </w:r>
    </w:p>
    <w:p w14:paraId="36B0D390" w14:textId="77777777" w:rsidR="00A21204" w:rsidRDefault="00A21204" w:rsidP="00A21204">
      <w:pPr>
        <w:ind w:left="450"/>
        <w:rPr>
          <w:rFonts w:ascii="Calibri" w:hAnsi="Calibri"/>
          <w:sz w:val="32"/>
          <w:szCs w:val="32"/>
        </w:rPr>
      </w:pPr>
    </w:p>
    <w:p w14:paraId="38B0FD2D" w14:textId="77777777" w:rsidR="00A21204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TYPE</w:t>
      </w:r>
    </w:p>
    <w:p w14:paraId="78ED7439" w14:textId="56A1561B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Interactive Lecture Demonstration </w:t>
      </w:r>
      <w:r w:rsidR="00A151BD">
        <w:rPr>
          <w:rFonts w:ascii="Calibri" w:hAnsi="Calibri"/>
          <w:sz w:val="28"/>
          <w:szCs w:val="28"/>
        </w:rPr>
        <w:t>Guide</w:t>
      </w:r>
    </w:p>
    <w:p w14:paraId="4890967C" w14:textId="77777777" w:rsidR="00A21204" w:rsidRDefault="00A21204" w:rsidP="00A21204">
      <w:pPr>
        <w:ind w:left="450"/>
        <w:rPr>
          <w:rFonts w:ascii="Calibri" w:hAnsi="Calibri"/>
          <w:sz w:val="32"/>
          <w:szCs w:val="32"/>
        </w:rPr>
      </w:pPr>
    </w:p>
    <w:p w14:paraId="6DE9DC8D" w14:textId="77777777" w:rsidR="00A21204" w:rsidRPr="00D0013C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 w:rsidRPr="00D0013C">
        <w:rPr>
          <w:rFonts w:ascii="Calibri" w:hAnsi="Calibri"/>
          <w:b/>
          <w:sz w:val="32"/>
          <w:szCs w:val="32"/>
        </w:rPr>
        <w:t>TEACHING MODE</w:t>
      </w:r>
    </w:p>
    <w:p w14:paraId="3FBEEE54" w14:textId="77777777" w:rsidR="00A21204" w:rsidRPr="00D0013C" w:rsidRDefault="00A21204" w:rsidP="00A21204">
      <w:p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Lecture Demonstration</w:t>
      </w:r>
    </w:p>
    <w:p w14:paraId="1AC9F5F1" w14:textId="77777777" w:rsidR="00A21204" w:rsidRDefault="00A21204" w:rsidP="00A21204">
      <w:pPr>
        <w:ind w:left="450"/>
        <w:rPr>
          <w:rFonts w:ascii="Calibri" w:hAnsi="Calibri"/>
          <w:sz w:val="32"/>
          <w:szCs w:val="32"/>
        </w:rPr>
      </w:pPr>
    </w:p>
    <w:p w14:paraId="50ECE7D4" w14:textId="77777777" w:rsidR="00A21204" w:rsidRPr="00D0013C" w:rsidRDefault="00A21204" w:rsidP="00A21204">
      <w:pPr>
        <w:ind w:left="450"/>
        <w:rPr>
          <w:rFonts w:ascii="Calibri" w:hAnsi="Calibri"/>
          <w:b/>
          <w:sz w:val="32"/>
          <w:szCs w:val="32"/>
        </w:rPr>
      </w:pPr>
      <w:r w:rsidRPr="00D0013C">
        <w:rPr>
          <w:rFonts w:ascii="Calibri" w:hAnsi="Calibri"/>
          <w:b/>
          <w:sz w:val="32"/>
          <w:szCs w:val="32"/>
        </w:rPr>
        <w:t>LEARNING GOALS</w:t>
      </w:r>
    </w:p>
    <w:p w14:paraId="2B86A295" w14:textId="77777777" w:rsidR="00A21204" w:rsidRDefault="00A21204" w:rsidP="007B6C9E">
      <w:pPr>
        <w:pStyle w:val="PHETBulletBody"/>
        <w:numPr>
          <w:ilvl w:val="0"/>
          <w:numId w:val="0"/>
        </w:numPr>
        <w:spacing w:after="120"/>
        <w:ind w:left="44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Students will be able to: </w:t>
      </w:r>
    </w:p>
    <w:p w14:paraId="1B419DCE" w14:textId="34CB6FEE" w:rsidR="006B2E72" w:rsidRPr="007B6C9E" w:rsidRDefault="006B2E72" w:rsidP="007B6C9E">
      <w:pPr>
        <w:pStyle w:val="PHETBulletBody"/>
        <w:spacing w:after="120" w:line="192" w:lineRule="auto"/>
        <w:ind w:left="907" w:hanging="432"/>
        <w:jc w:val="both"/>
        <w:rPr>
          <w:rFonts w:ascii="Calibri" w:hAnsi="Calibri"/>
          <w:sz w:val="28"/>
        </w:rPr>
      </w:pPr>
      <w:r w:rsidRPr="007B6C9E">
        <w:rPr>
          <w:rFonts w:ascii="Calibri" w:hAnsi="Calibri"/>
          <w:sz w:val="28"/>
        </w:rPr>
        <w:t>Explain the difference between electrolytes and nonelectrolytes in terms of conductivity, the nature of the compound, and dissociation.</w:t>
      </w:r>
    </w:p>
    <w:p w14:paraId="3F4F9AB6" w14:textId="6BEF1EC4" w:rsidR="006B2E72" w:rsidRPr="007B6C9E" w:rsidRDefault="006B2E72" w:rsidP="007B6C9E">
      <w:pPr>
        <w:pStyle w:val="PHETBulletBody"/>
        <w:spacing w:after="120" w:line="192" w:lineRule="auto"/>
        <w:ind w:left="907" w:hanging="432"/>
        <w:jc w:val="both"/>
        <w:rPr>
          <w:rFonts w:ascii="Calibri" w:hAnsi="Calibri"/>
          <w:sz w:val="28"/>
        </w:rPr>
      </w:pPr>
      <w:r w:rsidRPr="007B6C9E">
        <w:rPr>
          <w:rFonts w:ascii="Calibri" w:hAnsi="Calibri"/>
          <w:sz w:val="28"/>
        </w:rPr>
        <w:t>Describe and visualize what happens at the atomic or molecular scale when an electrolyte or a nonelectrolyte dissolves in water</w:t>
      </w:r>
    </w:p>
    <w:p w14:paraId="12AA3F2D" w14:textId="77777777" w:rsidR="003544CF" w:rsidRPr="00354F8F" w:rsidRDefault="003544CF" w:rsidP="003544CF">
      <w:pPr>
        <w:pStyle w:val="PHETBulletBody"/>
        <w:numPr>
          <w:ilvl w:val="0"/>
          <w:numId w:val="0"/>
        </w:numPr>
        <w:ind w:left="450"/>
        <w:jc w:val="both"/>
        <w:rPr>
          <w:rFonts w:ascii="Calibri" w:hAnsi="Calibri"/>
          <w:sz w:val="28"/>
          <w:szCs w:val="28"/>
        </w:rPr>
      </w:pPr>
    </w:p>
    <w:p w14:paraId="17D2A7F4" w14:textId="77777777" w:rsidR="00A21204" w:rsidRPr="00E82322" w:rsidRDefault="00A21204" w:rsidP="00A21204">
      <w:pPr>
        <w:pStyle w:val="PHETBulletBody"/>
        <w:numPr>
          <w:ilvl w:val="0"/>
          <w:numId w:val="0"/>
        </w:numPr>
        <w:ind w:left="450" w:hanging="18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Pr="00EA7599">
        <w:rPr>
          <w:rFonts w:ascii="Calibri" w:hAnsi="Calibri"/>
          <w:b/>
          <w:sz w:val="32"/>
          <w:szCs w:val="28"/>
        </w:rPr>
        <w:t>COPYRIGHT</w:t>
      </w:r>
    </w:p>
    <w:p w14:paraId="0782017A" w14:textId="77777777" w:rsidR="00A21204" w:rsidRPr="00EA7599" w:rsidRDefault="00A21204" w:rsidP="00A21204">
      <w:pPr>
        <w:pStyle w:val="PHETBulletBody"/>
        <w:numPr>
          <w:ilvl w:val="0"/>
          <w:numId w:val="0"/>
        </w:numPr>
        <w:ind w:left="450"/>
        <w:rPr>
          <w:rFonts w:ascii="Calibri" w:hAnsi="Calibri"/>
          <w:sz w:val="27"/>
          <w:szCs w:val="27"/>
        </w:rPr>
      </w:pPr>
      <w:r w:rsidRPr="00EA7599">
        <w:rPr>
          <w:rFonts w:ascii="Calibri" w:hAnsi="Calibri"/>
          <w:sz w:val="27"/>
          <w:szCs w:val="27"/>
        </w:rPr>
        <w:t xml:space="preserve">This work is licensed under a </w:t>
      </w:r>
      <w:hyperlink r:id="rId9" w:history="1">
        <w:r w:rsidRPr="00EA7599">
          <w:rPr>
            <w:rStyle w:val="Hyperlink"/>
            <w:rFonts w:ascii="Calibri" w:hAnsi="Calibri"/>
            <w:sz w:val="27"/>
            <w:szCs w:val="27"/>
          </w:rPr>
          <w:t>Creative Commons Attribution 4.0 International License</w:t>
        </w:r>
      </w:hyperlink>
      <w:r w:rsidRPr="00EA7599">
        <w:rPr>
          <w:rFonts w:ascii="Calibri" w:hAnsi="Calibri"/>
          <w:sz w:val="27"/>
          <w:szCs w:val="27"/>
        </w:rPr>
        <w:t>.</w:t>
      </w:r>
    </w:p>
    <w:p w14:paraId="217F63E3" w14:textId="77777777" w:rsidR="00A21204" w:rsidRPr="00EA7599" w:rsidRDefault="00A21204" w:rsidP="00A21204">
      <w:pPr>
        <w:pStyle w:val="PHETBulletBody"/>
        <w:numPr>
          <w:ilvl w:val="0"/>
          <w:numId w:val="0"/>
        </w:numPr>
        <w:ind w:left="450"/>
        <w:rPr>
          <w:rFonts w:ascii="Calibri" w:hAnsi="Calibri"/>
          <w:sz w:val="27"/>
          <w:szCs w:val="27"/>
        </w:rPr>
      </w:pPr>
      <w:r w:rsidRPr="00EA7599">
        <w:rPr>
          <w:rFonts w:ascii="Calibri" w:hAnsi="Calibri"/>
          <w:sz w:val="27"/>
          <w:szCs w:val="27"/>
        </w:rPr>
        <w:t>This license allows users to share and adapt the materials, as long as appropriate attribution is given (with a link to the original), an indication if changes have been made, and an indication of the original licensing.</w:t>
      </w:r>
    </w:p>
    <w:p w14:paraId="146B7528" w14:textId="77777777" w:rsidR="00A21204" w:rsidRPr="00D0013C" w:rsidRDefault="00A21204" w:rsidP="00A21204">
      <w:pPr>
        <w:rPr>
          <w:rFonts w:ascii="Calibri" w:hAnsi="Calibri"/>
          <w:b/>
          <w:sz w:val="32"/>
          <w:szCs w:val="32"/>
        </w:rPr>
      </w:pPr>
    </w:p>
    <w:p w14:paraId="1F1196E7" w14:textId="77777777" w:rsidR="006B2E72" w:rsidRDefault="00A21204" w:rsidP="00700484">
      <w:pPr>
        <w:pStyle w:val="PHETTitle"/>
      </w:pPr>
      <w:r>
        <w:br w:type="column"/>
      </w:r>
    </w:p>
    <w:p w14:paraId="56326E16" w14:textId="77777777" w:rsidR="006B2E72" w:rsidRPr="006B2E72" w:rsidRDefault="006B2E72" w:rsidP="006B2E72">
      <w:pPr>
        <w:rPr>
          <w:rFonts w:asciiTheme="majorHAnsi" w:hAnsiTheme="majorHAnsi" w:cs="Arial"/>
          <w:b/>
          <w:caps/>
          <w:sz w:val="32"/>
          <w:szCs w:val="32"/>
        </w:rPr>
      </w:pPr>
      <w:r w:rsidRPr="006B2E72">
        <w:rPr>
          <w:rFonts w:asciiTheme="majorHAnsi" w:hAnsiTheme="majorHAnsi" w:cs="Arial"/>
          <w:b/>
          <w:caps/>
          <w:sz w:val="32"/>
          <w:szCs w:val="32"/>
        </w:rPr>
        <w:t>Electrolyte and non-electrolyte solutions</w:t>
      </w:r>
    </w:p>
    <w:p w14:paraId="018C55B2" w14:textId="77777777" w:rsidR="00E14A0F" w:rsidRDefault="00E14A0F"/>
    <w:p w14:paraId="5B4C29FD" w14:textId="4D5F4A0D" w:rsidR="00700484" w:rsidRPr="00700484" w:rsidRDefault="00D03F99" w:rsidP="00700484">
      <w:pPr>
        <w:pStyle w:val="PHETHeading"/>
      </w:pPr>
      <w:r w:rsidRPr="00700484">
        <w:t>K</w:t>
      </w:r>
      <w:r w:rsidR="00700484" w:rsidRPr="00700484">
        <w:t>EYWORDS</w:t>
      </w:r>
      <w:r w:rsidR="001B006F" w:rsidRPr="00700484">
        <w:t xml:space="preserve"> </w:t>
      </w:r>
    </w:p>
    <w:p w14:paraId="4E2B3481" w14:textId="6759E9CA" w:rsidR="00FD54E9" w:rsidRPr="001B006F" w:rsidRDefault="003544CF" w:rsidP="00FD54E9">
      <w:pPr>
        <w:pStyle w:val="PHETTextBody"/>
      </w:pPr>
      <w:proofErr w:type="gramStart"/>
      <w:r>
        <w:t>ionic</w:t>
      </w:r>
      <w:proofErr w:type="gramEnd"/>
      <w:r>
        <w:t xml:space="preserve"> compounds, molecular compounds, dissociation, conductivity, ionic bonding, covalent bonding, solute, solution, ion, electrolyte</w:t>
      </w:r>
      <w:r w:rsidRPr="001B006F">
        <w:t xml:space="preserve"> </w:t>
      </w:r>
    </w:p>
    <w:p w14:paraId="0DB0BDD1" w14:textId="77777777" w:rsidR="00D03F99" w:rsidRDefault="00D03F99" w:rsidP="00D03F99"/>
    <w:p w14:paraId="2F352882" w14:textId="67A8E15E" w:rsidR="00137D73" w:rsidRDefault="001B006F" w:rsidP="00700484">
      <w:pPr>
        <w:pStyle w:val="PHETHeading"/>
      </w:pPr>
      <w:r w:rsidRPr="001B006F">
        <w:t>C</w:t>
      </w:r>
      <w:r w:rsidR="00700484">
        <w:t>OURSE</w:t>
      </w:r>
    </w:p>
    <w:p w14:paraId="506EA748" w14:textId="255FC743" w:rsidR="00D03F99" w:rsidRPr="00137D73" w:rsidRDefault="00D03F99" w:rsidP="001B006F">
      <w:pPr>
        <w:pStyle w:val="PHETTextBody"/>
        <w:rPr>
          <w:i/>
        </w:rPr>
      </w:pPr>
      <w:r w:rsidRPr="00137D73">
        <w:rPr>
          <w:i/>
        </w:rPr>
        <w:t>Introductory Chemistry</w:t>
      </w:r>
    </w:p>
    <w:p w14:paraId="40146360" w14:textId="0891CE88" w:rsidR="00D03F99" w:rsidRPr="001B006F" w:rsidRDefault="00D03F99" w:rsidP="001B006F">
      <w:pPr>
        <w:pStyle w:val="PHETTextBody"/>
      </w:pPr>
      <w:r w:rsidRPr="001B006F">
        <w:t xml:space="preserve">A </w:t>
      </w:r>
      <w:proofErr w:type="gramStart"/>
      <w:r w:rsidRPr="001B006F">
        <w:t>200-</w:t>
      </w:r>
      <w:r w:rsidR="00504D59" w:rsidRPr="001B006F">
        <w:t xml:space="preserve">300 </w:t>
      </w:r>
      <w:r w:rsidRPr="001B006F">
        <w:t>student</w:t>
      </w:r>
      <w:proofErr w:type="gramEnd"/>
      <w:r w:rsidRPr="001B006F">
        <w:t xml:space="preserve"> first-year college chemistry course intended for students who feel that they are underprepared to undertake first-year general chemistry</w:t>
      </w:r>
    </w:p>
    <w:p w14:paraId="69353B21" w14:textId="77777777" w:rsidR="00D03F99" w:rsidRPr="00CB5583" w:rsidRDefault="00D03F99" w:rsidP="00D03F99"/>
    <w:p w14:paraId="3A2A585A" w14:textId="5BB48738" w:rsidR="00D03F99" w:rsidRPr="001B006F" w:rsidRDefault="00D03F99" w:rsidP="00700484">
      <w:pPr>
        <w:pStyle w:val="PHETHeading"/>
      </w:pPr>
      <w:r w:rsidRPr="001B006F">
        <w:t>P</w:t>
      </w:r>
      <w:r w:rsidR="00700484">
        <w:t>LACEMENT IN</w:t>
      </w:r>
      <w:r w:rsidRPr="001B006F">
        <w:t xml:space="preserve"> C</w:t>
      </w:r>
      <w:r w:rsidR="00700484">
        <w:t>OURSE</w:t>
      </w:r>
    </w:p>
    <w:p w14:paraId="772571A1" w14:textId="31BA72E5" w:rsidR="00D03F99" w:rsidRPr="00F53893" w:rsidRDefault="003544CF" w:rsidP="00F53893">
      <w:pPr>
        <w:pStyle w:val="PHETBulletBody"/>
      </w:pPr>
      <w:r>
        <w:t>Week 5 of a 14-week semester</w:t>
      </w:r>
    </w:p>
    <w:p w14:paraId="7285194F" w14:textId="77777777" w:rsidR="00D03F99" w:rsidRPr="001B006F" w:rsidRDefault="00D03F99" w:rsidP="00D03F99">
      <w:pPr>
        <w:pStyle w:val="ListParagraph"/>
        <w:ind w:left="540"/>
        <w:rPr>
          <w:b/>
        </w:rPr>
      </w:pPr>
      <w:r w:rsidRPr="001B006F">
        <w:rPr>
          <w:b/>
        </w:rPr>
        <w:t xml:space="preserve"> </w:t>
      </w:r>
    </w:p>
    <w:p w14:paraId="7728D439" w14:textId="444310F3" w:rsidR="00D03F99" w:rsidRPr="009743DB" w:rsidRDefault="00D03F99" w:rsidP="00700484">
      <w:pPr>
        <w:pStyle w:val="PHETHeading"/>
      </w:pPr>
      <w:r w:rsidRPr="001B006F">
        <w:t>P</w:t>
      </w:r>
      <w:r w:rsidR="00700484">
        <w:t>RIOR KNOWLEDGE</w:t>
      </w:r>
      <w:r w:rsidRPr="009743DB">
        <w:t xml:space="preserve"> </w:t>
      </w:r>
    </w:p>
    <w:p w14:paraId="5C3D30C2" w14:textId="0C3DEA44" w:rsidR="006B2E72" w:rsidRPr="006B2E72" w:rsidRDefault="006B2E72" w:rsidP="006B2E72">
      <w:pPr>
        <w:pStyle w:val="PHETBulletBody"/>
        <w:rPr>
          <w:b/>
        </w:rPr>
      </w:pPr>
      <w:r>
        <w:t>Distinction</w:t>
      </w:r>
      <w:r w:rsidRPr="006B2E72">
        <w:t xml:space="preserve"> between ionic and molecular compounds ac</w:t>
      </w:r>
      <w:r>
        <w:t>cording to the type of bonding</w:t>
      </w:r>
    </w:p>
    <w:p w14:paraId="24D55BAB" w14:textId="117C84A4" w:rsidR="006B2E72" w:rsidRPr="006B2E72" w:rsidRDefault="006B2E72" w:rsidP="006B2E72">
      <w:pPr>
        <w:pStyle w:val="PHETBulletBody"/>
        <w:rPr>
          <w:b/>
        </w:rPr>
      </w:pPr>
      <w:r>
        <w:t>C</w:t>
      </w:r>
      <w:r w:rsidRPr="006B2E72">
        <w:t>hemical composition (</w:t>
      </w:r>
      <w:r w:rsidRPr="006B2E72">
        <w:rPr>
          <w:i/>
        </w:rPr>
        <w:t>metal + non-metal vs. non-metal only</w:t>
      </w:r>
      <w:r>
        <w:t xml:space="preserve">) can be used to </w:t>
      </w:r>
      <w:r w:rsidRPr="006B2E72">
        <w:t>classify compounds as ionic or molecular.</w:t>
      </w:r>
    </w:p>
    <w:p w14:paraId="5A8CDB08" w14:textId="7B491AE9" w:rsidR="00A151BD" w:rsidRDefault="006B2E72" w:rsidP="006B2E72">
      <w:pPr>
        <w:pStyle w:val="PHETBulletBody"/>
      </w:pPr>
      <w:r w:rsidRPr="006B2E72">
        <w:t>No prior knowledge of the composition of solutions on the su</w:t>
      </w:r>
      <w:r>
        <w:t>b-microscopic scale was assumed</w:t>
      </w:r>
    </w:p>
    <w:p w14:paraId="5377045A" w14:textId="77777777" w:rsidR="00D03F99" w:rsidRDefault="00D03F99" w:rsidP="00D03F99">
      <w:pPr>
        <w:rPr>
          <w:b/>
        </w:rPr>
      </w:pPr>
    </w:p>
    <w:p w14:paraId="17EEC7B1" w14:textId="64522D7C" w:rsidR="00D03F99" w:rsidRPr="00907DE4" w:rsidRDefault="00D03F99" w:rsidP="00700484">
      <w:pPr>
        <w:pStyle w:val="PHETHeading"/>
      </w:pPr>
      <w:r w:rsidRPr="006B3FDB">
        <w:t>L</w:t>
      </w:r>
      <w:r w:rsidR="00700484">
        <w:t>EARNING OBJECTIVES</w:t>
      </w:r>
    </w:p>
    <w:tbl>
      <w:tblPr>
        <w:tblStyle w:val="TableGrid"/>
        <w:tblW w:w="9630" w:type="dxa"/>
        <w:tblInd w:w="56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3150"/>
      </w:tblGrid>
      <w:tr w:rsidR="00D03F99" w:rsidRPr="00425873" w14:paraId="39A95092" w14:textId="77777777" w:rsidTr="00225744">
        <w:tc>
          <w:tcPr>
            <w:tcW w:w="6480" w:type="dxa"/>
          </w:tcPr>
          <w:p w14:paraId="3E6F805B" w14:textId="77777777" w:rsidR="00D03F99" w:rsidRPr="00425873" w:rsidRDefault="00D03F99" w:rsidP="00225744">
            <w:pPr>
              <w:pStyle w:val="PHETTableHeading"/>
            </w:pPr>
            <w:r w:rsidRPr="00D35475">
              <w:t>After this activity, students will be able to…</w:t>
            </w:r>
          </w:p>
        </w:tc>
        <w:tc>
          <w:tcPr>
            <w:tcW w:w="3150" w:type="dxa"/>
          </w:tcPr>
          <w:p w14:paraId="569BFF98" w14:textId="77777777" w:rsidR="00D03F99" w:rsidRPr="00425873" w:rsidRDefault="00D03F99" w:rsidP="00225744">
            <w:pPr>
              <w:pStyle w:val="PHETTableHeading"/>
            </w:pPr>
            <w:r w:rsidRPr="00425873">
              <w:t>Simulation</w:t>
            </w:r>
            <w:r>
              <w:t xml:space="preserve"> Used</w:t>
            </w:r>
          </w:p>
        </w:tc>
      </w:tr>
      <w:tr w:rsidR="00D03F99" w:rsidRPr="00D47F98" w14:paraId="26CC99C2" w14:textId="77777777" w:rsidTr="00225744">
        <w:tc>
          <w:tcPr>
            <w:tcW w:w="6480" w:type="dxa"/>
          </w:tcPr>
          <w:p w14:paraId="7DA49AA9" w14:textId="77777777" w:rsidR="006B2E72" w:rsidRPr="0030437D" w:rsidRDefault="006B2E72" w:rsidP="006B2E72">
            <w:pPr>
              <w:pStyle w:val="PHETBulletBody"/>
            </w:pPr>
            <w:r w:rsidRPr="0030437D">
              <w:t>Explain the difference between electrolytes and nonelectrolytes in terms of conductivity, the nature of the compound, and dissociation.</w:t>
            </w:r>
          </w:p>
          <w:p w14:paraId="2F84CF86" w14:textId="65C0588A" w:rsidR="00D03F99" w:rsidRDefault="006B2E72" w:rsidP="006B2E72">
            <w:pPr>
              <w:pStyle w:val="PHETBulletBody"/>
            </w:pPr>
            <w:r w:rsidRPr="0030437D">
              <w:t>Describe and visualize what happens at the atomic or molecular scale when an electrolyte or a nonelectrolyte dissolves in water</w:t>
            </w:r>
          </w:p>
        </w:tc>
        <w:tc>
          <w:tcPr>
            <w:tcW w:w="3150" w:type="dxa"/>
            <w:vAlign w:val="center"/>
          </w:tcPr>
          <w:p w14:paraId="6C4313AA" w14:textId="77777777" w:rsidR="003544CF" w:rsidRPr="00A747F9" w:rsidRDefault="003544CF" w:rsidP="003544CF">
            <w:pPr>
              <w:pStyle w:val="PHETTextBody"/>
              <w:ind w:left="0"/>
              <w:jc w:val="center"/>
              <w:rPr>
                <w:i/>
              </w:rPr>
            </w:pPr>
            <w:r w:rsidRPr="00A747F9">
              <w:rPr>
                <w:i/>
              </w:rPr>
              <w:t>Sugar and Salt Solutions</w:t>
            </w:r>
          </w:p>
          <w:p w14:paraId="151A2365" w14:textId="5C1585B0" w:rsidR="00D03F99" w:rsidRDefault="00D03F99" w:rsidP="003544CF">
            <w:pPr>
              <w:pStyle w:val="PHETTableTextBody"/>
              <w:jc w:val="left"/>
            </w:pPr>
          </w:p>
        </w:tc>
      </w:tr>
    </w:tbl>
    <w:p w14:paraId="61BC222B" w14:textId="77777777" w:rsidR="00D03F99" w:rsidRDefault="00D03F99" w:rsidP="00D03F99">
      <w:pPr>
        <w:rPr>
          <w:b/>
        </w:rPr>
      </w:pPr>
    </w:p>
    <w:p w14:paraId="0977BB45" w14:textId="4B3BBC62" w:rsidR="00D03F99" w:rsidRDefault="001C1029" w:rsidP="00700484">
      <w:pPr>
        <w:pStyle w:val="PHETHeading"/>
      </w:pPr>
      <w:r>
        <w:t>R</w:t>
      </w:r>
      <w:r w:rsidR="00700484">
        <w:t>ESOURCES</w:t>
      </w:r>
    </w:p>
    <w:p w14:paraId="491266D7" w14:textId="6208C2C7" w:rsidR="00D03F99" w:rsidRPr="00A747F9" w:rsidRDefault="003544CF" w:rsidP="00225744">
      <w:pPr>
        <w:pStyle w:val="PHETTextBody"/>
        <w:rPr>
          <w:i/>
        </w:rPr>
      </w:pPr>
      <w:r w:rsidRPr="00A747F9">
        <w:rPr>
          <w:i/>
        </w:rPr>
        <w:t>Sugar and Salt Solutions</w:t>
      </w:r>
    </w:p>
    <w:p w14:paraId="5C8D57D4" w14:textId="77777777" w:rsidR="003544CF" w:rsidRPr="003544CF" w:rsidRDefault="003544CF" w:rsidP="003544CF">
      <w:pPr>
        <w:pStyle w:val="PHETTextBody"/>
      </w:pPr>
      <w:hyperlink r:id="rId10" w:history="1">
        <w:r w:rsidRPr="003544CF">
          <w:rPr>
            <w:rStyle w:val="Hyperlink"/>
          </w:rPr>
          <w:t>http://phet.colorado.edu/en/simulation/sugar-and-salt-solutions</w:t>
        </w:r>
      </w:hyperlink>
      <w:r w:rsidRPr="003544CF">
        <w:t xml:space="preserve"> </w:t>
      </w:r>
    </w:p>
    <w:p w14:paraId="7746762A" w14:textId="77777777" w:rsidR="003544CF" w:rsidRDefault="003544CF" w:rsidP="00225744">
      <w:pPr>
        <w:pStyle w:val="PHETTextBody"/>
      </w:pPr>
    </w:p>
    <w:p w14:paraId="3988BC14" w14:textId="77777777" w:rsidR="00D03F99" w:rsidRDefault="00D03F99" w:rsidP="00D03F99"/>
    <w:p w14:paraId="34A23192" w14:textId="249D7560" w:rsidR="00D03F99" w:rsidRPr="005A3BFB" w:rsidRDefault="00D03F99" w:rsidP="00700484">
      <w:pPr>
        <w:pStyle w:val="PHETHeading"/>
      </w:pPr>
      <w:r>
        <w:t>C</w:t>
      </w:r>
      <w:r w:rsidR="00700484">
        <w:t>ONCEPTUAL</w:t>
      </w:r>
      <w:r>
        <w:t xml:space="preserve"> </w:t>
      </w:r>
      <w:r w:rsidR="00700484">
        <w:t>CHALLENGES</w:t>
      </w:r>
    </w:p>
    <w:p w14:paraId="3E273D56" w14:textId="446E3B36" w:rsidR="00D03F99" w:rsidRDefault="006B2E72" w:rsidP="006B2E72">
      <w:pPr>
        <w:pStyle w:val="PHETTextBody"/>
      </w:pPr>
      <w:r w:rsidRPr="006B2E72">
        <w:t>Students at this level have just been introduced to atoms, ions, and ionic vs. covalent bonding, and have difficulty determining what particles a given compound breaks up into when it goes into solution.</w:t>
      </w:r>
    </w:p>
    <w:p w14:paraId="69D087EE" w14:textId="77777777" w:rsidR="00933188" w:rsidRDefault="00933188">
      <w:pPr>
        <w:rPr>
          <w:b/>
        </w:rPr>
      </w:pPr>
    </w:p>
    <w:p w14:paraId="3BFBFE39" w14:textId="77777777" w:rsidR="00FE6019" w:rsidRDefault="00D03F99" w:rsidP="00700484">
      <w:pPr>
        <w:pStyle w:val="PHETHeading"/>
      </w:pPr>
      <w:r>
        <w:br w:type="column"/>
      </w:r>
    </w:p>
    <w:p w14:paraId="67359A23" w14:textId="4D54ACB8" w:rsidR="00D03F99" w:rsidRDefault="00D03F99" w:rsidP="00700484">
      <w:pPr>
        <w:pStyle w:val="PHETHeading"/>
      </w:pPr>
      <w:r w:rsidRPr="00316052">
        <w:t>Activity</w:t>
      </w:r>
      <w:r>
        <w:t xml:space="preserve"> Timeline and Details</w:t>
      </w:r>
    </w:p>
    <w:p w14:paraId="0E671E1D" w14:textId="1DB20A18" w:rsidR="00D03F99" w:rsidRPr="001B006F" w:rsidRDefault="005F540E" w:rsidP="001B006F">
      <w:pPr>
        <w:pStyle w:val="PHETTextBody"/>
        <w:rPr>
          <w:i/>
        </w:rPr>
      </w:pPr>
      <w:r>
        <w:rPr>
          <w:i/>
        </w:rPr>
        <w:t xml:space="preserve">Total time ~ </w:t>
      </w:r>
      <w:r w:rsidR="002E4C65">
        <w:rPr>
          <w:i/>
        </w:rPr>
        <w:t>30-40 min</w:t>
      </w:r>
      <w:bookmarkStart w:id="0" w:name="_GoBack"/>
      <w:bookmarkEnd w:id="0"/>
    </w:p>
    <w:tbl>
      <w:tblPr>
        <w:tblStyle w:val="TableGrid"/>
        <w:tblW w:w="0" w:type="auto"/>
        <w:tblInd w:w="1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170"/>
        <w:gridCol w:w="7290"/>
      </w:tblGrid>
      <w:tr w:rsidR="00D03F99" w:rsidRPr="002672FA" w14:paraId="026EA1F1" w14:textId="77777777" w:rsidTr="009D4E2B">
        <w:trPr>
          <w:tblHeader/>
        </w:trPr>
        <w:tc>
          <w:tcPr>
            <w:tcW w:w="1620" w:type="dxa"/>
            <w:shd w:val="clear" w:color="auto" w:fill="000090"/>
            <w:vAlign w:val="center"/>
          </w:tcPr>
          <w:p w14:paraId="24FAF981" w14:textId="77777777" w:rsidR="00D03F99" w:rsidRPr="00F850A7" w:rsidRDefault="00D03F99" w:rsidP="001B006F">
            <w:pPr>
              <w:pStyle w:val="PHETTableHeading"/>
            </w:pPr>
            <w:r w:rsidRPr="00F850A7">
              <w:t>Section</w:t>
            </w:r>
          </w:p>
        </w:tc>
        <w:tc>
          <w:tcPr>
            <w:tcW w:w="1170" w:type="dxa"/>
            <w:shd w:val="clear" w:color="auto" w:fill="000090"/>
            <w:vAlign w:val="center"/>
          </w:tcPr>
          <w:p w14:paraId="4B42A1D4" w14:textId="77777777" w:rsidR="00D03F99" w:rsidRPr="00F850A7" w:rsidRDefault="00D03F99" w:rsidP="001B006F">
            <w:pPr>
              <w:pStyle w:val="PHETTableHeading"/>
            </w:pPr>
            <w:r>
              <w:t>Approx.</w:t>
            </w:r>
            <w:r w:rsidRPr="00F850A7">
              <w:t xml:space="preserve"> Duration</w:t>
            </w:r>
          </w:p>
        </w:tc>
        <w:tc>
          <w:tcPr>
            <w:tcW w:w="7290" w:type="dxa"/>
            <w:shd w:val="clear" w:color="auto" w:fill="000090"/>
            <w:vAlign w:val="center"/>
          </w:tcPr>
          <w:p w14:paraId="5647254B" w14:textId="77777777" w:rsidR="00D03F99" w:rsidRPr="00F850A7" w:rsidRDefault="00D03F99" w:rsidP="001B006F">
            <w:pPr>
              <w:pStyle w:val="PHETTableHeading"/>
            </w:pPr>
            <w:r w:rsidRPr="00F850A7">
              <w:t>Details</w:t>
            </w:r>
          </w:p>
        </w:tc>
      </w:tr>
      <w:tr w:rsidR="009D4E2B" w14:paraId="5DD072C7" w14:textId="77777777" w:rsidTr="009D4E2B">
        <w:trPr>
          <w:trHeight w:val="1422"/>
        </w:trPr>
        <w:tc>
          <w:tcPr>
            <w:tcW w:w="1620" w:type="dxa"/>
          </w:tcPr>
          <w:p w14:paraId="34D049B8" w14:textId="77777777" w:rsidR="009D4E2B" w:rsidRPr="009D4E2B" w:rsidRDefault="009D4E2B" w:rsidP="009D4E2B">
            <w:pPr>
              <w:pStyle w:val="PHETTableHeading"/>
            </w:pPr>
            <w:r w:rsidRPr="009D4E2B">
              <w:t>Conductivity</w:t>
            </w:r>
          </w:p>
          <w:p w14:paraId="0575E948" w14:textId="58B189C3" w:rsidR="009D4E2B" w:rsidRPr="00F850A7" w:rsidRDefault="009D4E2B" w:rsidP="009D4E2B">
            <w:pPr>
              <w:pStyle w:val="PHETTableHeading"/>
            </w:pPr>
            <w:r w:rsidRPr="009D4E2B">
              <w:t xml:space="preserve">(Sim </w:t>
            </w:r>
            <w:r>
              <w:t>demo</w:t>
            </w:r>
            <w:r w:rsidRPr="009D4E2B">
              <w:t>)</w:t>
            </w:r>
          </w:p>
        </w:tc>
        <w:tc>
          <w:tcPr>
            <w:tcW w:w="1170" w:type="dxa"/>
          </w:tcPr>
          <w:p w14:paraId="17833298" w14:textId="2B838CCF" w:rsidR="009D4E2B" w:rsidRPr="00960D89" w:rsidRDefault="009D4E2B" w:rsidP="006B047A">
            <w:pPr>
              <w:pStyle w:val="PHETTableHeading"/>
            </w:pPr>
            <w:r w:rsidRPr="009D4E2B">
              <w:rPr>
                <w:szCs w:val="22"/>
              </w:rPr>
              <w:t>10 min</w:t>
            </w:r>
          </w:p>
        </w:tc>
        <w:tc>
          <w:tcPr>
            <w:tcW w:w="7290" w:type="dxa"/>
          </w:tcPr>
          <w:p w14:paraId="23EC5BEA" w14:textId="77777777" w:rsidR="00707B57" w:rsidRPr="00150DEA" w:rsidRDefault="00707B57" w:rsidP="00707B57">
            <w:pPr>
              <w:pStyle w:val="PhETTableSub-headings"/>
            </w:pPr>
            <w:r w:rsidRPr="00377DEE">
              <w:t>Section goal</w:t>
            </w:r>
          </w:p>
          <w:p w14:paraId="7802536A" w14:textId="3D90279D" w:rsidR="009D4E2B" w:rsidRPr="00B01675" w:rsidRDefault="00B01675" w:rsidP="00B01675">
            <w:pPr>
              <w:pStyle w:val="PHETBulletBody"/>
              <w:rPr>
                <w:b/>
                <w:sz w:val="22"/>
              </w:rPr>
            </w:pPr>
            <w:r>
              <w:t>Relate conductivity observations to dissolved salt vs. sugar in solution</w:t>
            </w:r>
          </w:p>
          <w:p w14:paraId="2F6FAEC4" w14:textId="77777777" w:rsidR="00B01675" w:rsidRDefault="00B01675" w:rsidP="00B01675">
            <w:pPr>
              <w:pStyle w:val="PHETBulletBody"/>
              <w:numPr>
                <w:ilvl w:val="0"/>
                <w:numId w:val="0"/>
              </w:numPr>
              <w:ind w:left="450"/>
              <w:rPr>
                <w:b/>
                <w:sz w:val="22"/>
              </w:rPr>
            </w:pPr>
          </w:p>
          <w:p w14:paraId="1FB07C5E" w14:textId="109B59AD" w:rsidR="00B01675" w:rsidRDefault="00B01675" w:rsidP="00B01675">
            <w:pPr>
              <w:pStyle w:val="PhETTableSub-headings"/>
            </w:pPr>
            <w:r>
              <w:t>Preface</w:t>
            </w:r>
          </w:p>
          <w:p w14:paraId="1EBF1C17" w14:textId="0C00CF22" w:rsidR="00B01675" w:rsidRDefault="00B01675" w:rsidP="000224D0">
            <w:pPr>
              <w:pStyle w:val="PHETBulletBody"/>
            </w:pPr>
            <w:r>
              <w:t>Revie</w:t>
            </w:r>
            <w:r w:rsidR="000224D0">
              <w:t xml:space="preserve">w </w:t>
            </w:r>
            <w:r>
              <w:t>definitions of ionic and molecular compounds</w:t>
            </w:r>
            <w:r w:rsidR="000224D0">
              <w:t xml:space="preserve"> discussed in previous lectures</w:t>
            </w:r>
          </w:p>
          <w:p w14:paraId="5E346A48" w14:textId="77777777" w:rsidR="00651180" w:rsidRDefault="00651180" w:rsidP="00651180">
            <w:pPr>
              <w:pStyle w:val="PHETBulletBody"/>
              <w:numPr>
                <w:ilvl w:val="0"/>
                <w:numId w:val="0"/>
              </w:numPr>
              <w:ind w:left="450" w:hanging="425"/>
            </w:pPr>
          </w:p>
          <w:p w14:paraId="394CB7CC" w14:textId="43079B23" w:rsidR="00651180" w:rsidRDefault="00651180" w:rsidP="00651180">
            <w:pPr>
              <w:pStyle w:val="PhETTableSub-headings"/>
            </w:pPr>
            <w:r>
              <w:t xml:space="preserve">REVIEW </w:t>
            </w:r>
            <w:r w:rsidRPr="00EA6D42">
              <w:t>Concept Question</w:t>
            </w:r>
          </w:p>
          <w:p w14:paraId="4F33DF9B" w14:textId="77777777" w:rsidR="00651180" w:rsidRPr="00707B57" w:rsidRDefault="00651180" w:rsidP="00651180">
            <w:pPr>
              <w:pStyle w:val="PHETTextBody"/>
              <w:rPr>
                <w:i/>
              </w:rPr>
            </w:pPr>
            <w:proofErr w:type="gramStart"/>
            <w:r w:rsidRPr="00707B57">
              <w:rPr>
                <w:i/>
              </w:rPr>
              <w:t>individual</w:t>
            </w:r>
            <w:proofErr w:type="gramEnd"/>
            <w:r w:rsidRPr="00707B57">
              <w:rPr>
                <w:i/>
              </w:rPr>
              <w:t xml:space="preserve"> response with discussion encouraged</w:t>
            </w:r>
          </w:p>
          <w:p w14:paraId="141616A0" w14:textId="1321C67B" w:rsidR="00651180" w:rsidRPr="00EA6D42" w:rsidRDefault="00651180" w:rsidP="00651180">
            <w:pPr>
              <w:pStyle w:val="PHETTextBody"/>
            </w:pPr>
            <w:r>
              <w:rPr>
                <w:noProof/>
              </w:rPr>
              <w:drawing>
                <wp:inline distT="0" distB="0" distL="0" distR="0" wp14:anchorId="6C77130F" wp14:editId="1F109F82">
                  <wp:extent cx="2444262" cy="1754109"/>
                  <wp:effectExtent l="25400" t="25400" r="19685" b="24130"/>
                  <wp:docPr id="11" name="Picture 11" descr="Macintosh HD:Users:ysquaredPHET:Desktop:Screen Shot 2014-11-05 at 3.08.17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ysquaredPHET:Desktop:Screen Shot 2014-11-05 at 3.08.17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262" cy="17541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9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FD51A" w14:textId="77777777" w:rsidR="00B01675" w:rsidRPr="00B01675" w:rsidRDefault="00B01675" w:rsidP="00B01675">
            <w:pPr>
              <w:pStyle w:val="PHETBulletBody"/>
              <w:numPr>
                <w:ilvl w:val="0"/>
                <w:numId w:val="0"/>
              </w:numPr>
              <w:ind w:left="450"/>
              <w:rPr>
                <w:b/>
                <w:sz w:val="22"/>
              </w:rPr>
            </w:pPr>
          </w:p>
          <w:p w14:paraId="6746D66A" w14:textId="00643777" w:rsidR="00B01675" w:rsidRPr="00EA6D42" w:rsidRDefault="00B01675" w:rsidP="00B01675">
            <w:pPr>
              <w:pStyle w:val="PhETTableSub-headings"/>
            </w:pPr>
            <w:r>
              <w:t>SIM</w:t>
            </w:r>
            <w:r w:rsidRPr="00EA6D42">
              <w:t xml:space="preserve"> Demonstration</w:t>
            </w:r>
            <w:r>
              <w:t xml:space="preserve"> (macro tab)</w:t>
            </w:r>
          </w:p>
          <w:p w14:paraId="239C9253" w14:textId="2F717D9C" w:rsidR="00B01675" w:rsidRPr="00D50B64" w:rsidRDefault="00C11A43" w:rsidP="00B01675">
            <w:pPr>
              <w:pStyle w:val="PHETBulletBody"/>
            </w:pPr>
            <w:r w:rsidRPr="00D50B64">
              <w:t>Close the concentration graph</w:t>
            </w:r>
          </w:p>
          <w:p w14:paraId="308A0251" w14:textId="77777777" w:rsidR="00D50B64" w:rsidRPr="00D50B64" w:rsidRDefault="00D50B64" w:rsidP="000224D0">
            <w:pPr>
              <w:pStyle w:val="PHETBulletBody"/>
            </w:pPr>
            <w:r w:rsidRPr="00D50B64">
              <w:t xml:space="preserve">Begin by placing the conductivity probe in the water, and then adding some salt to show the light bulb begin to glow. </w:t>
            </w:r>
          </w:p>
          <w:p w14:paraId="3E931A29" w14:textId="476D330A" w:rsidR="00D50B64" w:rsidRDefault="00D50B64" w:rsidP="000224D0">
            <w:pPr>
              <w:pStyle w:val="PHETBulletBody"/>
            </w:pPr>
            <w:r w:rsidRPr="00D50B64">
              <w:t xml:space="preserve">Ask students for suggestions </w:t>
            </w:r>
            <w:r>
              <w:t>of experiments to try, as you demonstrate the available controls in the simulation (faucets, evaporation, salt shaker)</w:t>
            </w:r>
          </w:p>
          <w:p w14:paraId="434BD648" w14:textId="5D378A63" w:rsidR="00D50B64" w:rsidRPr="00D50B64" w:rsidRDefault="00D50B64" w:rsidP="000224D0">
            <w:pPr>
              <w:pStyle w:val="PHETBulletBody"/>
            </w:pPr>
            <w:r>
              <w:t>Reset all and switch to sugar to compare conductivity, asking for student observations. Mix both solutes and ask for student predictions.</w:t>
            </w:r>
          </w:p>
          <w:p w14:paraId="09C9DC9D" w14:textId="77777777" w:rsidR="00651180" w:rsidRDefault="00D50B64" w:rsidP="00651180">
            <w:pPr>
              <w:pStyle w:val="PHETBulletBody"/>
            </w:pPr>
            <w:r>
              <w:t xml:space="preserve">Prompt students with challenges such as, </w:t>
            </w:r>
            <w:r w:rsidR="009D4E2B" w:rsidRPr="000224D0">
              <w:t>“</w:t>
            </w:r>
            <w:r>
              <w:t>H</w:t>
            </w:r>
            <w:r w:rsidR="009D4E2B" w:rsidRPr="000224D0">
              <w:t xml:space="preserve">ow could you prove that there is salt in </w:t>
            </w:r>
            <w:r w:rsidR="00651180">
              <w:t>a</w:t>
            </w:r>
            <w:r w:rsidR="009D4E2B" w:rsidRPr="000224D0">
              <w:t xml:space="preserve"> solution</w:t>
            </w:r>
            <w:r w:rsidR="00651180">
              <w:t>?</w:t>
            </w:r>
            <w:r w:rsidR="009D4E2B" w:rsidRPr="000224D0">
              <w:t>”</w:t>
            </w:r>
          </w:p>
          <w:p w14:paraId="1F38B6FB" w14:textId="20211D12" w:rsidR="009D4E2B" w:rsidRPr="00D50B64" w:rsidRDefault="009D4E2B" w:rsidP="00651180">
            <w:pPr>
              <w:pStyle w:val="PHETBulletBody"/>
              <w:numPr>
                <w:ilvl w:val="0"/>
                <w:numId w:val="0"/>
              </w:numPr>
              <w:ind w:left="25"/>
            </w:pPr>
            <w:r w:rsidRPr="000224D0">
              <w:t xml:space="preserve"> </w:t>
            </w:r>
          </w:p>
        </w:tc>
      </w:tr>
      <w:tr w:rsidR="00FE6019" w14:paraId="2514166E" w14:textId="77777777" w:rsidTr="009D4E2B">
        <w:trPr>
          <w:trHeight w:val="8775"/>
        </w:trPr>
        <w:tc>
          <w:tcPr>
            <w:tcW w:w="1620" w:type="dxa"/>
          </w:tcPr>
          <w:p w14:paraId="63F09ADC" w14:textId="24A10CEC" w:rsidR="00707B57" w:rsidRPr="00F850A7" w:rsidRDefault="00707B57" w:rsidP="00707B57">
            <w:pPr>
              <w:pStyle w:val="PHETTableHeading"/>
            </w:pPr>
            <w:r>
              <w:lastRenderedPageBreak/>
              <w:t>Conductivity (benchtop demo)</w:t>
            </w:r>
          </w:p>
          <w:p w14:paraId="18731100" w14:textId="25B31A50" w:rsidR="00FE6019" w:rsidRPr="00FE6019" w:rsidRDefault="00FE6019" w:rsidP="00707B57">
            <w:pPr>
              <w:rPr>
                <w:i/>
                <w:sz w:val="22"/>
              </w:rPr>
            </w:pPr>
          </w:p>
        </w:tc>
        <w:tc>
          <w:tcPr>
            <w:tcW w:w="1170" w:type="dxa"/>
          </w:tcPr>
          <w:p w14:paraId="115FFC0D" w14:textId="2105DF5C" w:rsidR="00FE6019" w:rsidRPr="00F850A7" w:rsidRDefault="00707B57" w:rsidP="00707B57">
            <w:pPr>
              <w:pStyle w:val="PHETTableHeading"/>
              <w:rPr>
                <w:sz w:val="22"/>
              </w:rPr>
            </w:pPr>
            <w:r w:rsidRPr="00707B57">
              <w:t>10-15 min</w:t>
            </w:r>
          </w:p>
        </w:tc>
        <w:tc>
          <w:tcPr>
            <w:tcW w:w="7290" w:type="dxa"/>
          </w:tcPr>
          <w:p w14:paraId="48F75EC8" w14:textId="6990D05B" w:rsidR="009D4E2B" w:rsidRPr="00EA6D42" w:rsidRDefault="00707B57" w:rsidP="00707B57">
            <w:pPr>
              <w:pStyle w:val="PhETTableSub-headings"/>
            </w:pPr>
            <w:r>
              <w:t>Section goal</w:t>
            </w:r>
          </w:p>
          <w:p w14:paraId="54FBEFA7" w14:textId="77777777" w:rsidR="009D4E2B" w:rsidRPr="00EA6D42" w:rsidRDefault="009D4E2B" w:rsidP="00707B57">
            <w:pPr>
              <w:pStyle w:val="PHETBulletBody"/>
            </w:pPr>
            <w:r w:rsidRPr="00EA6D42">
              <w:t xml:space="preserve">Connect the observations and inferences students made using the </w:t>
            </w:r>
            <w:proofErr w:type="spellStart"/>
            <w:r w:rsidRPr="00EA6D42">
              <w:t>sim</w:t>
            </w:r>
            <w:proofErr w:type="spellEnd"/>
            <w:r w:rsidRPr="00EA6D42">
              <w:t xml:space="preserve"> to conductivity measurement on the </w:t>
            </w:r>
            <w:proofErr w:type="spellStart"/>
            <w:r w:rsidRPr="00EA6D42">
              <w:t>benchtop</w:t>
            </w:r>
            <w:proofErr w:type="spellEnd"/>
          </w:p>
          <w:p w14:paraId="6025C111" w14:textId="77777777" w:rsidR="009D4E2B" w:rsidRPr="00EA6D42" w:rsidRDefault="009D4E2B" w:rsidP="009D4E2B">
            <w:pPr>
              <w:rPr>
                <w:b/>
                <w:sz w:val="22"/>
              </w:rPr>
            </w:pPr>
          </w:p>
          <w:p w14:paraId="236C9C7E" w14:textId="002FEB65" w:rsidR="009D4E2B" w:rsidRPr="00EA6D42" w:rsidRDefault="009D4E2B" w:rsidP="00707B57">
            <w:pPr>
              <w:pStyle w:val="PhETTableSub-headings"/>
            </w:pPr>
            <w:proofErr w:type="spellStart"/>
            <w:r w:rsidRPr="00EA6D42">
              <w:t>Benchtop</w:t>
            </w:r>
            <w:proofErr w:type="spellEnd"/>
            <w:r w:rsidRPr="00EA6D42">
              <w:t xml:space="preserve"> Demonstration</w:t>
            </w:r>
          </w:p>
          <w:p w14:paraId="18BC5628" w14:textId="5E19F857" w:rsidR="009D4E2B" w:rsidRPr="00EA6D42" w:rsidRDefault="009D4E2B" w:rsidP="00707B57">
            <w:pPr>
              <w:pStyle w:val="PHETBulletBody"/>
            </w:pPr>
            <w:r w:rsidRPr="00EA6D42">
              <w:t>Compare two unknow</w:t>
            </w:r>
            <w:r w:rsidR="00707B57">
              <w:t xml:space="preserve">n solutions labeled “1” and 2”, highlighting </w:t>
            </w:r>
            <w:r w:rsidRPr="00EA6D42">
              <w:t>that are the visibly the same (colorless,</w:t>
            </w:r>
            <w:r w:rsidR="00707B57">
              <w:t xml:space="preserve"> </w:t>
            </w:r>
            <w:proofErr w:type="spellStart"/>
            <w:r w:rsidR="00707B57">
              <w:t>odourless</w:t>
            </w:r>
            <w:proofErr w:type="spellEnd"/>
            <w:r w:rsidR="00707B57">
              <w:t>, clear liquids)</w:t>
            </w:r>
          </w:p>
          <w:p w14:paraId="0C4201D8" w14:textId="6450D7F3" w:rsidR="009D4E2B" w:rsidRPr="00EA6D42" w:rsidRDefault="009D4E2B" w:rsidP="00707B57">
            <w:pPr>
              <w:pStyle w:val="PHETBulletBody"/>
            </w:pPr>
            <w:r w:rsidRPr="00EA6D42">
              <w:t xml:space="preserve">Use a conductivity meter to test each (rinsing off the conductivity probe in between) </w:t>
            </w:r>
            <w:r w:rsidR="00707B57">
              <w:t>and then ask:</w:t>
            </w:r>
          </w:p>
          <w:p w14:paraId="5B4D6F9E" w14:textId="77777777" w:rsidR="009D4E2B" w:rsidRPr="00EA6D42" w:rsidRDefault="009D4E2B" w:rsidP="009D4E2B">
            <w:pPr>
              <w:rPr>
                <w:sz w:val="22"/>
              </w:rPr>
            </w:pPr>
          </w:p>
          <w:p w14:paraId="73961656" w14:textId="77777777" w:rsidR="00707B57" w:rsidRDefault="009D4E2B" w:rsidP="00707B57">
            <w:pPr>
              <w:pStyle w:val="PhETTableSub-headings"/>
            </w:pPr>
            <w:r w:rsidRPr="00EA6D42">
              <w:t>Concept Question</w:t>
            </w:r>
          </w:p>
          <w:p w14:paraId="44BFEA6C" w14:textId="4AC879BE" w:rsidR="009D4E2B" w:rsidRPr="00707B57" w:rsidRDefault="009D4E2B" w:rsidP="00707B57">
            <w:pPr>
              <w:pStyle w:val="PHETTextBody"/>
              <w:rPr>
                <w:i/>
              </w:rPr>
            </w:pPr>
            <w:proofErr w:type="gramStart"/>
            <w:r w:rsidRPr="00707B57">
              <w:rPr>
                <w:i/>
              </w:rPr>
              <w:t>individual</w:t>
            </w:r>
            <w:proofErr w:type="gramEnd"/>
            <w:r w:rsidRPr="00707B57">
              <w:rPr>
                <w:i/>
              </w:rPr>
              <w:t xml:space="preserve"> respo</w:t>
            </w:r>
            <w:r w:rsidR="00707B57" w:rsidRPr="00707B57">
              <w:rPr>
                <w:i/>
              </w:rPr>
              <w:t>nse with discussion encouraged</w:t>
            </w:r>
          </w:p>
          <w:p w14:paraId="11910BE7" w14:textId="77777777" w:rsidR="009D4E2B" w:rsidRPr="00EA6D42" w:rsidRDefault="009D4E2B" w:rsidP="00707B57">
            <w:pPr>
              <w:pStyle w:val="PHETTextBody"/>
            </w:pPr>
            <w:r w:rsidRPr="00EA6D42">
              <w:rPr>
                <w:noProof/>
              </w:rPr>
              <w:drawing>
                <wp:inline distT="0" distB="0" distL="0" distR="0" wp14:anchorId="12232808" wp14:editId="5BC3F705">
                  <wp:extent cx="1517468" cy="786384"/>
                  <wp:effectExtent l="25400" t="25400" r="32385" b="26670"/>
                  <wp:docPr id="1" name="Picture 1" descr="Macintosh HD:Users:ysquaredPHET:Desktop:Screen Shot 2014-10-31 at 5.27.16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ysquaredPHET:Desktop:Screen Shot 2014-10-31 at 5.27.16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396"/>
                          <a:stretch/>
                        </pic:blipFill>
                        <pic:spPr bwMode="auto">
                          <a:xfrm>
                            <a:off x="0" y="0"/>
                            <a:ext cx="1518043" cy="786682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9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16D298" w14:textId="07F35AC0" w:rsidR="009D4E2B" w:rsidRPr="00EA6D42" w:rsidRDefault="009D4E2B" w:rsidP="00707B57">
            <w:pPr>
              <w:pStyle w:val="PHETTextBody"/>
            </w:pPr>
            <w:r w:rsidRPr="00707B57">
              <w:rPr>
                <w:i/>
              </w:rPr>
              <w:t xml:space="preserve">Sample response distribution: </w:t>
            </w:r>
            <w:r w:rsidRPr="00EA6D42">
              <w:t>82% correct</w:t>
            </w:r>
          </w:p>
          <w:p w14:paraId="2799BD34" w14:textId="77777777" w:rsidR="009D4E2B" w:rsidRPr="00EA6D42" w:rsidRDefault="009D4E2B" w:rsidP="009D4E2B">
            <w:pPr>
              <w:rPr>
                <w:sz w:val="22"/>
              </w:rPr>
            </w:pPr>
          </w:p>
          <w:p w14:paraId="4FFC3F45" w14:textId="5D67BC25" w:rsidR="009D4E2B" w:rsidRPr="00EA6D42" w:rsidRDefault="009D4E2B" w:rsidP="00707B57">
            <w:pPr>
              <w:pStyle w:val="PhETTableSub-headings"/>
            </w:pPr>
            <w:proofErr w:type="spellStart"/>
            <w:r w:rsidRPr="00EA6D42">
              <w:t>B</w:t>
            </w:r>
            <w:r w:rsidR="00707B57">
              <w:t>enchtop</w:t>
            </w:r>
            <w:proofErr w:type="spellEnd"/>
            <w:r w:rsidR="00707B57">
              <w:t xml:space="preserve"> Demonstration (continued)</w:t>
            </w:r>
          </w:p>
          <w:p w14:paraId="1B140991" w14:textId="77777777" w:rsidR="009D4E2B" w:rsidRPr="00EA6D42" w:rsidRDefault="009D4E2B" w:rsidP="00707B57">
            <w:pPr>
              <w:pStyle w:val="PHETBulletBody"/>
            </w:pPr>
            <w:r w:rsidRPr="00EA6D42">
              <w:t xml:space="preserve">Used the conductivity meter to test the conductivity of distilled water –it is zero within the precision of the meter. </w:t>
            </w:r>
          </w:p>
          <w:p w14:paraId="6ABFCECC" w14:textId="77777777" w:rsidR="009D4E2B" w:rsidRPr="00EA6D42" w:rsidRDefault="009D4E2B" w:rsidP="00707B57">
            <w:pPr>
              <w:pStyle w:val="PHETBulletBody"/>
            </w:pPr>
            <w:r w:rsidRPr="00EA6D42">
              <w:t xml:space="preserve">Ask students why this doesn’t mean it is safe to use electronic equipment when sitting in a bathtub – students recognized that tap water is not the same thing as distilled water, in that it contains dissolved ions. </w:t>
            </w:r>
          </w:p>
          <w:p w14:paraId="5B6D611E" w14:textId="77777777" w:rsidR="009D4E2B" w:rsidRPr="00EA6D42" w:rsidRDefault="009D4E2B" w:rsidP="00707B57">
            <w:pPr>
              <w:pStyle w:val="PHETBulletBody"/>
            </w:pPr>
            <w:r w:rsidRPr="00EA6D42">
              <w:t>Test the conductivity of tap water.</w:t>
            </w:r>
          </w:p>
          <w:p w14:paraId="0E33A327" w14:textId="77777777" w:rsidR="009D4E2B" w:rsidRPr="00EA6D42" w:rsidRDefault="009D4E2B" w:rsidP="00707B57">
            <w:pPr>
              <w:pStyle w:val="PHETBulletBody"/>
            </w:pPr>
            <w:r w:rsidRPr="00EA6D42">
              <w:t xml:space="preserve">Return to the </w:t>
            </w:r>
            <w:proofErr w:type="spellStart"/>
            <w:r w:rsidRPr="00EA6D42">
              <w:t>sim</w:t>
            </w:r>
            <w:proofErr w:type="spellEnd"/>
            <w:r w:rsidRPr="00EA6D42">
              <w:t xml:space="preserve"> to demonstrate there that distilled water does not measurably conduct electricity.</w:t>
            </w:r>
          </w:p>
          <w:p w14:paraId="6E06CE2E" w14:textId="77777777" w:rsidR="009D4E2B" w:rsidRPr="00EA6D42" w:rsidRDefault="009D4E2B" w:rsidP="009D4E2B">
            <w:pPr>
              <w:rPr>
                <w:sz w:val="22"/>
              </w:rPr>
            </w:pPr>
          </w:p>
          <w:p w14:paraId="1620B1B3" w14:textId="6FA9BE2A" w:rsidR="009D4E2B" w:rsidRPr="00EA6D42" w:rsidRDefault="009D4E2B" w:rsidP="00707B57">
            <w:pPr>
              <w:pStyle w:val="PhETTableSub-headings"/>
            </w:pPr>
            <w:r w:rsidRPr="00EA6D42">
              <w:t>Facilitation note</w:t>
            </w:r>
          </w:p>
          <w:p w14:paraId="7F4DE495" w14:textId="77777777" w:rsidR="009D4E2B" w:rsidRPr="00707B57" w:rsidRDefault="009D4E2B" w:rsidP="00707B57">
            <w:pPr>
              <w:pStyle w:val="PHETTextBody"/>
              <w:rPr>
                <w:i/>
              </w:rPr>
            </w:pPr>
            <w:r w:rsidRPr="00707B57">
              <w:rPr>
                <w:i/>
              </w:rPr>
              <w:t xml:space="preserve">The fact that even pure distilled water does, in principle, conduct electricity at a very low level because of the </w:t>
            </w:r>
            <w:proofErr w:type="spellStart"/>
            <w:r w:rsidRPr="00707B57">
              <w:rPr>
                <w:i/>
              </w:rPr>
              <w:t>autoionization</w:t>
            </w:r>
            <w:proofErr w:type="spellEnd"/>
            <w:r w:rsidRPr="00707B57">
              <w:rPr>
                <w:i/>
              </w:rPr>
              <w:t xml:space="preserve"> of water into H+ and OH- was alluded to briefly but not discussed since it lies outside the scope of an Introductory Chemistry course.</w:t>
            </w:r>
          </w:p>
          <w:p w14:paraId="6A47300C" w14:textId="77777777" w:rsidR="009D4E2B" w:rsidRPr="00EA6D42" w:rsidRDefault="009D4E2B" w:rsidP="009D4E2B">
            <w:pPr>
              <w:rPr>
                <w:sz w:val="22"/>
              </w:rPr>
            </w:pPr>
          </w:p>
          <w:p w14:paraId="480B2961" w14:textId="3F216073" w:rsidR="009D4E2B" w:rsidRPr="00EA6D42" w:rsidRDefault="009D4E2B" w:rsidP="00707B57">
            <w:pPr>
              <w:pStyle w:val="PhETTableSub-headings"/>
            </w:pPr>
            <w:r w:rsidRPr="00EA6D42">
              <w:t>foll</w:t>
            </w:r>
            <w:r w:rsidR="00707B57">
              <w:t>ow-up class discussion question (</w:t>
            </w:r>
            <w:r w:rsidR="00707B57" w:rsidRPr="00EA6D42">
              <w:t>Optional</w:t>
            </w:r>
            <w:r w:rsidR="00707B57">
              <w:t>)</w:t>
            </w:r>
          </w:p>
          <w:p w14:paraId="6F3F5317" w14:textId="47A25EAF" w:rsidR="009D4E2B" w:rsidRPr="00EA6D42" w:rsidRDefault="009D4E2B" w:rsidP="00707B57">
            <w:pPr>
              <w:pStyle w:val="PHETBulletBody"/>
            </w:pPr>
            <w:r w:rsidRPr="00EA6D42">
              <w:t xml:space="preserve">What would happen if I didn’t rinse the probe off between solutions? </w:t>
            </w:r>
            <w:r w:rsidR="00656F45">
              <w:t xml:space="preserve">Does </w:t>
            </w:r>
            <w:r w:rsidRPr="00EA6D42">
              <w:t xml:space="preserve">this </w:t>
            </w:r>
            <w:r w:rsidR="00656F45">
              <w:t>depend</w:t>
            </w:r>
            <w:r w:rsidRPr="00EA6D42">
              <w:t xml:space="preserve"> on w</w:t>
            </w:r>
            <w:r w:rsidR="00656F45">
              <w:t>hat order I test the solutions?</w:t>
            </w:r>
          </w:p>
          <w:p w14:paraId="6B6385ED" w14:textId="77777777" w:rsidR="009D4E2B" w:rsidRPr="00EA6D42" w:rsidRDefault="009D4E2B" w:rsidP="009D4E2B">
            <w:pPr>
              <w:rPr>
                <w:color w:val="3366FF"/>
                <w:sz w:val="22"/>
              </w:rPr>
            </w:pPr>
          </w:p>
          <w:p w14:paraId="6415B694" w14:textId="3B173A9D" w:rsidR="009D4E2B" w:rsidRPr="00EA6D42" w:rsidRDefault="00707B57" w:rsidP="00707B57">
            <w:pPr>
              <w:pStyle w:val="PhETTableSub-headings"/>
            </w:pPr>
            <w:r>
              <w:t>Summary</w:t>
            </w:r>
          </w:p>
          <w:p w14:paraId="2A554A67" w14:textId="0530671D" w:rsidR="00FE6019" w:rsidRPr="00150DEA" w:rsidRDefault="009D4E2B" w:rsidP="00656F45">
            <w:pPr>
              <w:pStyle w:val="PHETTextBody"/>
              <w:rPr>
                <w:b/>
                <w:i/>
              </w:rPr>
            </w:pPr>
            <w:r w:rsidRPr="00EA6D42">
              <w:t xml:space="preserve">Introduce the terms “electrolyte” and “non-electrolyte”, relating these back to the </w:t>
            </w:r>
            <w:proofErr w:type="spellStart"/>
            <w:r w:rsidRPr="00EA6D42">
              <w:t>sim</w:t>
            </w:r>
            <w:proofErr w:type="spellEnd"/>
            <w:r w:rsidRPr="00EA6D42">
              <w:t xml:space="preserve"> and </w:t>
            </w:r>
            <w:proofErr w:type="spellStart"/>
            <w:r w:rsidRPr="00EA6D42">
              <w:t>benchtop</w:t>
            </w:r>
            <w:proofErr w:type="spellEnd"/>
            <w:r w:rsidRPr="00EA6D42">
              <w:t xml:space="preserve"> demonstrations</w:t>
            </w:r>
          </w:p>
        </w:tc>
      </w:tr>
      <w:tr w:rsidR="009D4E2B" w14:paraId="40D7FA52" w14:textId="77777777" w:rsidTr="009D4E2B">
        <w:trPr>
          <w:trHeight w:val="3172"/>
        </w:trPr>
        <w:tc>
          <w:tcPr>
            <w:tcW w:w="1620" w:type="dxa"/>
          </w:tcPr>
          <w:p w14:paraId="0065B080" w14:textId="1878BD12" w:rsidR="009D4E2B" w:rsidRPr="009D4E2B" w:rsidRDefault="009D4E2B" w:rsidP="00DB0588">
            <w:pPr>
              <w:pStyle w:val="PHETTableHeading"/>
            </w:pPr>
            <w:r w:rsidRPr="009D4E2B">
              <w:rPr>
                <w:szCs w:val="22"/>
              </w:rPr>
              <w:lastRenderedPageBreak/>
              <w:t>Atomic</w:t>
            </w:r>
            <w:r>
              <w:rPr>
                <w:szCs w:val="22"/>
              </w:rPr>
              <w:t xml:space="preserve"> </w:t>
            </w:r>
            <w:r w:rsidRPr="009D4E2B">
              <w:rPr>
                <w:szCs w:val="22"/>
              </w:rPr>
              <w:t>/</w:t>
            </w:r>
            <w:r>
              <w:rPr>
                <w:szCs w:val="22"/>
              </w:rPr>
              <w:t xml:space="preserve"> </w:t>
            </w:r>
            <w:r w:rsidRPr="009D4E2B">
              <w:rPr>
                <w:szCs w:val="22"/>
              </w:rPr>
              <w:t>sub-microscopic scale behavior of compounds in water</w:t>
            </w:r>
          </w:p>
        </w:tc>
        <w:tc>
          <w:tcPr>
            <w:tcW w:w="1170" w:type="dxa"/>
          </w:tcPr>
          <w:p w14:paraId="5830BEF1" w14:textId="2388C913" w:rsidR="009D4E2B" w:rsidRPr="009D4E2B" w:rsidRDefault="002E4C65" w:rsidP="00DB0588">
            <w:pPr>
              <w:pStyle w:val="PHETTableHeading"/>
            </w:pPr>
            <w:r>
              <w:rPr>
                <w:szCs w:val="22"/>
              </w:rPr>
              <w:t>10</w:t>
            </w:r>
            <w:r w:rsidR="009D4E2B" w:rsidRPr="009D4E2B">
              <w:rPr>
                <w:szCs w:val="22"/>
              </w:rPr>
              <w:t xml:space="preserve"> min</w:t>
            </w:r>
          </w:p>
        </w:tc>
        <w:tc>
          <w:tcPr>
            <w:tcW w:w="7290" w:type="dxa"/>
          </w:tcPr>
          <w:p w14:paraId="48066D40" w14:textId="77777777" w:rsidR="00B01675" w:rsidRPr="00150DEA" w:rsidRDefault="00B01675" w:rsidP="00B01675">
            <w:pPr>
              <w:pStyle w:val="PhETTableSub-headings"/>
            </w:pPr>
            <w:r w:rsidRPr="00377DEE">
              <w:t>Section goal</w:t>
            </w:r>
          </w:p>
          <w:p w14:paraId="6708D470" w14:textId="1702BC11" w:rsidR="00B01675" w:rsidRDefault="00B01675" w:rsidP="00B01675">
            <w:pPr>
              <w:pStyle w:val="PHETBulletBody"/>
            </w:pPr>
            <w:r>
              <w:t>H</w:t>
            </w:r>
            <w:r w:rsidRPr="00B01675">
              <w:t xml:space="preserve">elp students identify what ions an ionic compound breaks up into when dissolved in solution </w:t>
            </w:r>
          </w:p>
          <w:p w14:paraId="5C089CD3" w14:textId="77777777" w:rsidR="00B01675" w:rsidRDefault="00B01675" w:rsidP="00B01675">
            <w:pPr>
              <w:pStyle w:val="PHETBulletBody"/>
              <w:numPr>
                <w:ilvl w:val="0"/>
                <w:numId w:val="0"/>
              </w:numPr>
              <w:ind w:left="450"/>
              <w:rPr>
                <w:b/>
                <w:sz w:val="22"/>
              </w:rPr>
            </w:pPr>
          </w:p>
          <w:p w14:paraId="7955BBA5" w14:textId="100EF3E8" w:rsidR="00B01675" w:rsidRDefault="00B01675" w:rsidP="00B01675">
            <w:pPr>
              <w:pStyle w:val="PhETTableSub-headings"/>
            </w:pPr>
            <w:r>
              <w:t>Concept question</w:t>
            </w:r>
          </w:p>
          <w:p w14:paraId="2E89AF0E" w14:textId="77777777" w:rsidR="00B01675" w:rsidRPr="00707B57" w:rsidRDefault="00B01675" w:rsidP="00B01675">
            <w:pPr>
              <w:pStyle w:val="PHETTextBody"/>
              <w:rPr>
                <w:i/>
              </w:rPr>
            </w:pPr>
            <w:proofErr w:type="gramStart"/>
            <w:r w:rsidRPr="00707B57">
              <w:rPr>
                <w:i/>
              </w:rPr>
              <w:t>individual</w:t>
            </w:r>
            <w:proofErr w:type="gramEnd"/>
            <w:r w:rsidRPr="00707B57">
              <w:rPr>
                <w:i/>
              </w:rPr>
              <w:t xml:space="preserve"> response with discussion encouraged</w:t>
            </w:r>
          </w:p>
          <w:p w14:paraId="730D754A" w14:textId="56F6C6D3" w:rsidR="00B01675" w:rsidRPr="00EA6D42" w:rsidRDefault="00B01675" w:rsidP="00B01675">
            <w:pPr>
              <w:pStyle w:val="PHETTextBody"/>
            </w:pPr>
            <w:r w:rsidRPr="00EA6D42">
              <w:rPr>
                <w:noProof/>
                <w:sz w:val="22"/>
              </w:rPr>
              <w:drawing>
                <wp:inline distT="0" distB="0" distL="0" distR="0" wp14:anchorId="7BAA569A" wp14:editId="07E86EE2">
                  <wp:extent cx="1764792" cy="1323594"/>
                  <wp:effectExtent l="25400" t="25400" r="13335" b="2286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792" cy="132359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90"/>
                            </a:solidFill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A57322" w14:textId="25C5D135" w:rsidR="00B01675" w:rsidRDefault="00B01675" w:rsidP="00B01675">
            <w:pPr>
              <w:pStyle w:val="PHETTextBody"/>
            </w:pPr>
            <w:r w:rsidRPr="00707B57">
              <w:rPr>
                <w:i/>
              </w:rPr>
              <w:t xml:space="preserve">Sample response distribution: </w:t>
            </w:r>
            <w:r w:rsidRPr="00B01675">
              <w:t xml:space="preserve">66% correct </w:t>
            </w:r>
          </w:p>
          <w:p w14:paraId="30F7AE21" w14:textId="77777777" w:rsidR="00B01675" w:rsidRDefault="00B01675" w:rsidP="00B01675">
            <w:pPr>
              <w:pStyle w:val="PHETTextBody"/>
            </w:pPr>
          </w:p>
          <w:p w14:paraId="2BC4F954" w14:textId="67B157BB" w:rsidR="00B04B21" w:rsidRPr="00EA6D42" w:rsidRDefault="00B04B21" w:rsidP="00B04B21">
            <w:pPr>
              <w:pStyle w:val="PhETTableSub-headings"/>
            </w:pPr>
            <w:r>
              <w:t>Follow-up sim demonstration (micro tab)</w:t>
            </w:r>
          </w:p>
          <w:p w14:paraId="197F8770" w14:textId="67BB61B4" w:rsidR="00B04B21" w:rsidRDefault="00B04B21" w:rsidP="00B04B21">
            <w:pPr>
              <w:pStyle w:val="PHETBulletBody"/>
            </w:pPr>
            <w:r>
              <w:t xml:space="preserve">Show students </w:t>
            </w:r>
            <w:proofErr w:type="spellStart"/>
            <w:r>
              <w:t>NaCl</w:t>
            </w:r>
            <w:proofErr w:type="spellEnd"/>
            <w:r>
              <w:t xml:space="preserve"> and sucrose dissolving using the micro tab of the </w:t>
            </w:r>
            <w:proofErr w:type="spellStart"/>
            <w:r>
              <w:t>sim</w:t>
            </w:r>
            <w:proofErr w:type="spellEnd"/>
            <w:r>
              <w:t>, and prompt students to discuss with peers</w:t>
            </w:r>
          </w:p>
          <w:p w14:paraId="0035D1F9" w14:textId="77777777" w:rsidR="00B04B21" w:rsidRDefault="00B04B21" w:rsidP="00B04B21">
            <w:pPr>
              <w:pStyle w:val="PHETTextBody"/>
              <w:ind w:left="0"/>
            </w:pPr>
          </w:p>
          <w:p w14:paraId="422DB815" w14:textId="375C5D43" w:rsidR="00B01675" w:rsidRDefault="00B04B21" w:rsidP="00B01675">
            <w:pPr>
              <w:pStyle w:val="PhETTableSub-headings"/>
            </w:pPr>
            <w:r>
              <w:t xml:space="preserve">Re-poll </w:t>
            </w:r>
            <w:r w:rsidR="00B01675">
              <w:t>Concept question</w:t>
            </w:r>
          </w:p>
          <w:p w14:paraId="3F5BDCAD" w14:textId="59D86EFF" w:rsidR="00B01675" w:rsidRDefault="00B01675" w:rsidP="00B01675">
            <w:pPr>
              <w:pStyle w:val="PHETTextBody"/>
              <w:rPr>
                <w:i/>
              </w:rPr>
            </w:pPr>
            <w:r>
              <w:rPr>
                <w:i/>
              </w:rPr>
              <w:t>After class discussion and re-polling</w:t>
            </w:r>
            <w:r w:rsidRPr="00707B57">
              <w:rPr>
                <w:i/>
              </w:rPr>
              <w:t xml:space="preserve"> </w:t>
            </w:r>
            <w:r>
              <w:rPr>
                <w:i/>
              </w:rPr>
              <w:t>of previous question</w:t>
            </w:r>
          </w:p>
          <w:p w14:paraId="6659837A" w14:textId="5F271084" w:rsidR="00B01675" w:rsidRPr="00EA6D42" w:rsidRDefault="00B01675" w:rsidP="00B01675">
            <w:pPr>
              <w:pStyle w:val="PHETTextBody"/>
            </w:pPr>
            <w:r w:rsidRPr="00707B57">
              <w:rPr>
                <w:i/>
              </w:rPr>
              <w:t xml:space="preserve">Sample response distribution: </w:t>
            </w:r>
            <w:r w:rsidRPr="00B01675">
              <w:t xml:space="preserve">81% correct </w:t>
            </w:r>
          </w:p>
          <w:p w14:paraId="1F5C2F27" w14:textId="77777777" w:rsidR="00B01675" w:rsidRDefault="00B01675" w:rsidP="00B01675">
            <w:pPr>
              <w:pStyle w:val="PhETTableSub-headings"/>
            </w:pPr>
          </w:p>
          <w:p w14:paraId="6EA181A6" w14:textId="44F7BEC8" w:rsidR="00B04B21" w:rsidRDefault="00B04B21" w:rsidP="00B01675">
            <w:pPr>
              <w:pStyle w:val="PhETTableSub-headings"/>
            </w:pPr>
            <w:r>
              <w:t>Sim Demonstration (Micro tab)</w:t>
            </w:r>
          </w:p>
          <w:p w14:paraId="71818CF8" w14:textId="77777777" w:rsidR="00B04B21" w:rsidRDefault="00B04B21" w:rsidP="00B04B21">
            <w:pPr>
              <w:pStyle w:val="PHETBulletBody"/>
            </w:pPr>
            <w:r>
              <w:t>P</w:t>
            </w:r>
            <w:r w:rsidRPr="00B04B21">
              <w:t xml:space="preserve">resent </w:t>
            </w:r>
            <w:r>
              <w:t xml:space="preserve">two </w:t>
            </w:r>
            <w:r w:rsidRPr="00B04B21">
              <w:t xml:space="preserve">contrasting cases: </w:t>
            </w:r>
          </w:p>
          <w:p w14:paraId="1843DFA5" w14:textId="77777777" w:rsidR="00B04B21" w:rsidRDefault="00B04B21" w:rsidP="00B04B21">
            <w:pPr>
              <w:pStyle w:val="PHETBulletBody"/>
              <w:numPr>
                <w:ilvl w:val="1"/>
                <w:numId w:val="24"/>
              </w:numPr>
              <w:ind w:left="785"/>
            </w:pPr>
            <w:proofErr w:type="spellStart"/>
            <w:r>
              <w:t>NaCl</w:t>
            </w:r>
            <w:proofErr w:type="spellEnd"/>
            <w:r>
              <w:t xml:space="preserve"> (two monoatomic ions) vs. NaNO</w:t>
            </w:r>
            <w:r w:rsidRPr="00B04B21">
              <w:rPr>
                <w:vertAlign w:val="subscript"/>
              </w:rPr>
              <w:t>3</w:t>
            </w:r>
            <w:r w:rsidRPr="00B04B21">
              <w:t xml:space="preserve"> (a monoatomic ion combined with a polyatomic anion</w:t>
            </w:r>
            <w:r>
              <w:t>)</w:t>
            </w:r>
          </w:p>
          <w:p w14:paraId="0E97BFB0" w14:textId="45EBE75E" w:rsidR="00B04B21" w:rsidRPr="00B04B21" w:rsidRDefault="00B04B21" w:rsidP="00B04B21">
            <w:pPr>
              <w:pStyle w:val="PHETBulletBody"/>
              <w:numPr>
                <w:ilvl w:val="1"/>
                <w:numId w:val="24"/>
              </w:numPr>
              <w:ind w:left="785"/>
            </w:pPr>
            <w:proofErr w:type="spellStart"/>
            <w:r>
              <w:t>NaCl</w:t>
            </w:r>
            <w:proofErr w:type="spellEnd"/>
            <w:r>
              <w:t xml:space="preserve"> vs. CaCl</w:t>
            </w:r>
            <w:r w:rsidRPr="00B04B21">
              <w:rPr>
                <w:vertAlign w:val="subscript"/>
              </w:rPr>
              <w:t>2</w:t>
            </w:r>
            <w:r>
              <w:t xml:space="preserve"> – </w:t>
            </w:r>
            <w:r w:rsidRPr="00B04B21">
              <w:t>us</w:t>
            </w:r>
            <w:r>
              <w:t>e</w:t>
            </w:r>
            <w:r w:rsidRPr="00B04B21">
              <w:t xml:space="preserve"> the Concentration </w:t>
            </w:r>
            <w:r>
              <w:t>graph to show the differing ratios of ions</w:t>
            </w:r>
            <w:r w:rsidRPr="00B04B21">
              <w:t xml:space="preserve"> </w:t>
            </w:r>
          </w:p>
          <w:p w14:paraId="58519CA5" w14:textId="77777777" w:rsidR="009D4E2B" w:rsidRPr="00EA6D42" w:rsidRDefault="009D4E2B" w:rsidP="00707B57">
            <w:pPr>
              <w:rPr>
                <w:color w:val="3366FF"/>
                <w:sz w:val="22"/>
              </w:rPr>
            </w:pPr>
          </w:p>
          <w:p w14:paraId="49BDA24C" w14:textId="3A0505E8" w:rsidR="009D4E2B" w:rsidRPr="00EA6D42" w:rsidRDefault="00B04B21" w:rsidP="00B04B21">
            <w:pPr>
              <w:pStyle w:val="PhETTableSub-headings"/>
            </w:pPr>
            <w:r>
              <w:t>Follow-up class discussion</w:t>
            </w:r>
          </w:p>
          <w:p w14:paraId="6DC05531" w14:textId="77777777" w:rsidR="00B04B21" w:rsidRPr="00B04B21" w:rsidRDefault="009D4E2B" w:rsidP="00B04B21">
            <w:pPr>
              <w:pStyle w:val="PHETBulletBody"/>
              <w:rPr>
                <w:rFonts w:asciiTheme="majorHAnsi" w:hAnsiTheme="majorHAnsi"/>
                <w:b/>
              </w:rPr>
            </w:pPr>
            <w:r w:rsidRPr="00EA6D42">
              <w:t xml:space="preserve">Ask students if they notice anything unrealistic about the </w:t>
            </w:r>
            <w:proofErr w:type="spellStart"/>
            <w:r w:rsidRPr="00EA6D42">
              <w:t>sim</w:t>
            </w:r>
            <w:proofErr w:type="spellEnd"/>
            <w:r w:rsidRPr="00EA6D42">
              <w:t xml:space="preserve"> – whether the </w:t>
            </w:r>
            <w:proofErr w:type="spellStart"/>
            <w:r w:rsidRPr="00EA6D42">
              <w:t>sim</w:t>
            </w:r>
            <w:proofErr w:type="spellEnd"/>
            <w:r w:rsidRPr="00EA6D42">
              <w:t xml:space="preserve"> was leaving something out.  </w:t>
            </w:r>
          </w:p>
          <w:p w14:paraId="611A1657" w14:textId="37AFD80F" w:rsidR="009D4E2B" w:rsidRPr="003D67FC" w:rsidRDefault="00B04B21" w:rsidP="00B04B21">
            <w:pPr>
              <w:pStyle w:val="PHETBulletBody"/>
              <w:rPr>
                <w:rFonts w:asciiTheme="majorHAnsi" w:hAnsiTheme="majorHAnsi"/>
                <w:b/>
              </w:rPr>
            </w:pPr>
            <w:r>
              <w:t xml:space="preserve">If any students comment that </w:t>
            </w:r>
            <w:r w:rsidR="009D4E2B" w:rsidRPr="00EA6D42">
              <w:t>water</w:t>
            </w:r>
            <w:r>
              <w:t xml:space="preserve"> is not shown</w:t>
            </w:r>
            <w:r w:rsidR="009D4E2B" w:rsidRPr="00EA6D42">
              <w:t xml:space="preserve"> as molecules, </w:t>
            </w:r>
            <w:r>
              <w:t>move</w:t>
            </w:r>
            <w:r w:rsidR="009D4E2B" w:rsidRPr="00EA6D42">
              <w:t xml:space="preserve"> to the </w:t>
            </w:r>
            <w:r>
              <w:t>W</w:t>
            </w:r>
            <w:r w:rsidR="009D4E2B" w:rsidRPr="00EA6D42">
              <w:t>ater tab</w:t>
            </w:r>
            <w:r>
              <w:t xml:space="preserve"> of the </w:t>
            </w:r>
            <w:proofErr w:type="spellStart"/>
            <w:r>
              <w:t>sim</w:t>
            </w:r>
            <w:proofErr w:type="spellEnd"/>
            <w:r w:rsidR="009D4E2B" w:rsidRPr="00EA6D42">
              <w:t>, which does show both solute and solvent as molecules.</w:t>
            </w:r>
          </w:p>
        </w:tc>
      </w:tr>
    </w:tbl>
    <w:p w14:paraId="51DEAB64" w14:textId="7EE7689F" w:rsidR="009840C6" w:rsidRDefault="009840C6"/>
    <w:sectPr w:rsidR="009840C6" w:rsidSect="0070048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354" w:right="1080" w:bottom="1440" w:left="1080" w:header="288" w:footer="288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370589" w15:done="0"/>
  <w15:commentEx w15:paraId="680047C6" w15:done="0"/>
  <w15:commentEx w15:paraId="0164EBCD" w15:done="0"/>
  <w15:commentEx w15:paraId="7D77AE24" w15:done="0"/>
  <w15:commentEx w15:paraId="4A8CAC2B" w15:done="0"/>
  <w15:commentEx w15:paraId="0830A557" w15:done="0"/>
  <w15:commentEx w15:paraId="7A88F611" w15:done="0"/>
  <w15:commentEx w15:paraId="2EA7FA56" w15:done="0"/>
  <w15:commentEx w15:paraId="12FF1BF0" w15:done="0"/>
  <w15:commentEx w15:paraId="698055BD" w15:done="0"/>
  <w15:commentEx w15:paraId="6FD4EB9C" w15:done="0"/>
  <w15:commentEx w15:paraId="4091CC3E" w15:done="0"/>
  <w15:commentEx w15:paraId="64C893EC" w15:done="0"/>
  <w15:commentEx w15:paraId="496ADDE3" w15:done="0"/>
  <w15:commentEx w15:paraId="3C91E202" w15:done="0"/>
  <w15:commentEx w15:paraId="34AF7007" w15:done="0"/>
  <w15:commentEx w15:paraId="4B9D7C1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757AA" w14:textId="77777777" w:rsidR="00D50B64" w:rsidRDefault="00D50B64" w:rsidP="00D86486">
      <w:r>
        <w:separator/>
      </w:r>
    </w:p>
  </w:endnote>
  <w:endnote w:type="continuationSeparator" w:id="0">
    <w:p w14:paraId="7A407150" w14:textId="77777777" w:rsidR="00D50B64" w:rsidRDefault="00D50B64" w:rsidP="00D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15561" w14:textId="77777777" w:rsidR="00D50B64" w:rsidRPr="006B113C" w:rsidRDefault="00D50B64" w:rsidP="00700484">
    <w:pPr>
      <w:framePr w:wrap="around" w:vAnchor="text" w:hAnchor="page" w:x="11026" w:y="61"/>
      <w:tabs>
        <w:tab w:val="center" w:pos="4680"/>
        <w:tab w:val="right" w:pos="9360"/>
      </w:tabs>
      <w:rPr>
        <w:rFonts w:ascii="Calibri" w:hAnsi="Calibri"/>
      </w:rPr>
    </w:pPr>
    <w:r w:rsidRPr="006B113C">
      <w:rPr>
        <w:rFonts w:ascii="Calibri" w:hAnsi="Calibri"/>
      </w:rPr>
      <w:fldChar w:fldCharType="begin"/>
    </w:r>
    <w:r w:rsidRPr="006B113C">
      <w:rPr>
        <w:rFonts w:ascii="Calibri" w:hAnsi="Calibri"/>
      </w:rPr>
      <w:instrText xml:space="preserve">PAGE  </w:instrText>
    </w:r>
    <w:r w:rsidRPr="006B113C">
      <w:rPr>
        <w:rFonts w:ascii="Calibri" w:hAnsi="Calibri"/>
      </w:rPr>
      <w:fldChar w:fldCharType="separate"/>
    </w:r>
    <w:r w:rsidR="002E4C65">
      <w:rPr>
        <w:rFonts w:ascii="Calibri" w:hAnsi="Calibri"/>
        <w:noProof/>
      </w:rPr>
      <w:t>4</w:t>
    </w:r>
    <w:r w:rsidRPr="006B113C">
      <w:rPr>
        <w:rFonts w:ascii="Calibri" w:hAnsi="Calibri"/>
      </w:rPr>
      <w:fldChar w:fldCharType="end"/>
    </w:r>
  </w:p>
  <w:p w14:paraId="4F3F1A77" w14:textId="5986CBBD" w:rsidR="00D50B64" w:rsidRPr="006B113C" w:rsidRDefault="00D50B64" w:rsidP="00700484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</w:tabs>
      <w:rPr>
        <w:rFonts w:ascii="Calibri" w:hAnsi="Calibri"/>
      </w:rPr>
    </w:pPr>
    <w:r w:rsidRPr="006B2E72">
      <w:rPr>
        <w:rFonts w:ascii="Calibri" w:hAnsi="Calibri"/>
      </w:rPr>
      <w:t>ELECTROLYTE AND NON-ELECTROLYTE SOLUTIONS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A593F" w14:textId="04B274E4" w:rsidR="00D50B64" w:rsidRPr="006B113C" w:rsidRDefault="00D50B64" w:rsidP="006B2E72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9900"/>
      </w:tabs>
      <w:rPr>
        <w:rFonts w:ascii="Calibri" w:hAnsi="Calibri"/>
      </w:rPr>
    </w:pPr>
    <w:r w:rsidRPr="006B2E72">
      <w:rPr>
        <w:rFonts w:ascii="Calibri" w:hAnsi="Calibri"/>
      </w:rPr>
      <w:t>ELECTROLYTE AND NON-ELECTROLYTE SOLUTIONS</w:t>
    </w:r>
    <w:r w:rsidRPr="006B113C">
      <w:rPr>
        <w:rFonts w:ascii="Calibri" w:hAnsi="Calibri"/>
      </w:rPr>
      <w:t xml:space="preserve">   </w:t>
    </w:r>
    <w:r>
      <w:rPr>
        <w:rFonts w:ascii="Calibri" w:hAnsi="Calibri"/>
      </w:rPr>
      <w:tab/>
    </w:r>
    <w:r w:rsidRPr="006B113C">
      <w:rPr>
        <w:rFonts w:ascii="Calibri" w:hAnsi="Calibri"/>
      </w:rP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FA934" w14:textId="77777777" w:rsidR="00D50B64" w:rsidRDefault="00D50B64" w:rsidP="00D86486">
      <w:r>
        <w:separator/>
      </w:r>
    </w:p>
  </w:footnote>
  <w:footnote w:type="continuationSeparator" w:id="0">
    <w:p w14:paraId="34ABCED7" w14:textId="77777777" w:rsidR="00D50B64" w:rsidRDefault="00D50B64" w:rsidP="00D864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4F32C" w14:textId="7BC98539" w:rsidR="00D50B64" w:rsidRDefault="00D50B64">
    <w:pPr>
      <w:pStyle w:val="Header"/>
    </w:pPr>
    <w:r>
      <w:rPr>
        <w:noProof/>
      </w:rPr>
      <w:drawing>
        <wp:inline distT="0" distB="0" distL="0" distR="0" wp14:anchorId="480E861F" wp14:editId="012822BE">
          <wp:extent cx="6401435" cy="60325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3044" w14:textId="311D7143" w:rsidR="00D50B64" w:rsidRPr="00225744" w:rsidRDefault="00D50B64">
    <w:pPr>
      <w:pStyle w:val="Header"/>
      <w:rPr>
        <w:rFonts w:asciiTheme="minorHAnsi" w:hAnsiTheme="minorHAnsi"/>
      </w:rPr>
    </w:pPr>
    <w:r w:rsidRPr="00225744">
      <w:rPr>
        <w:rFonts w:asciiTheme="minorHAnsi" w:hAnsiTheme="minorHAnsi"/>
        <w:noProof/>
      </w:rPr>
      <w:drawing>
        <wp:inline distT="0" distB="0" distL="0" distR="0" wp14:anchorId="6C6FBD85" wp14:editId="1192358F">
          <wp:extent cx="6401435" cy="676910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204"/>
    <w:multiLevelType w:val="hybridMultilevel"/>
    <w:tmpl w:val="238CF556"/>
    <w:lvl w:ilvl="0" w:tplc="758E3476">
      <w:start w:val="15"/>
      <w:numFmt w:val="bullet"/>
      <w:lvlText w:val="–"/>
      <w:lvlJc w:val="left"/>
      <w:pPr>
        <w:ind w:left="67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06175997"/>
    <w:multiLevelType w:val="hybridMultilevel"/>
    <w:tmpl w:val="8542DCFC"/>
    <w:lvl w:ilvl="0" w:tplc="47C48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E1BB0"/>
    <w:multiLevelType w:val="hybridMultilevel"/>
    <w:tmpl w:val="C904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D2C33"/>
    <w:multiLevelType w:val="hybridMultilevel"/>
    <w:tmpl w:val="0466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30F4D"/>
    <w:multiLevelType w:val="multilevel"/>
    <w:tmpl w:val="7544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34948"/>
    <w:multiLevelType w:val="hybridMultilevel"/>
    <w:tmpl w:val="113477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1225D"/>
    <w:multiLevelType w:val="hybridMultilevel"/>
    <w:tmpl w:val="3876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357C1"/>
    <w:multiLevelType w:val="hybridMultilevel"/>
    <w:tmpl w:val="92E4E0A0"/>
    <w:lvl w:ilvl="0" w:tplc="1EA28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C9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8F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08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A1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0A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2A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C8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E0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9E95B2A"/>
    <w:multiLevelType w:val="hybridMultilevel"/>
    <w:tmpl w:val="75FA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03D79"/>
    <w:multiLevelType w:val="hybridMultilevel"/>
    <w:tmpl w:val="3B44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5A1ABA"/>
    <w:multiLevelType w:val="hybridMultilevel"/>
    <w:tmpl w:val="8A48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471490"/>
    <w:multiLevelType w:val="hybridMultilevel"/>
    <w:tmpl w:val="EC285C0C"/>
    <w:lvl w:ilvl="0" w:tplc="C520E584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C5DB6"/>
    <w:multiLevelType w:val="hybridMultilevel"/>
    <w:tmpl w:val="B5C85F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E90EA1"/>
    <w:multiLevelType w:val="hybridMultilevel"/>
    <w:tmpl w:val="4B46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110A8"/>
    <w:multiLevelType w:val="hybridMultilevel"/>
    <w:tmpl w:val="78BC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C7482"/>
    <w:multiLevelType w:val="hybridMultilevel"/>
    <w:tmpl w:val="2B884FF8"/>
    <w:lvl w:ilvl="0" w:tplc="74B2723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FC663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67E84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ADE0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544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D806C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CE673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2705E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B80F2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585B6B45"/>
    <w:multiLevelType w:val="hybridMultilevel"/>
    <w:tmpl w:val="1AA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D6C45"/>
    <w:multiLevelType w:val="hybridMultilevel"/>
    <w:tmpl w:val="8642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5E53DD"/>
    <w:multiLevelType w:val="hybridMultilevel"/>
    <w:tmpl w:val="8B5AA422"/>
    <w:lvl w:ilvl="0" w:tplc="47C487F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"/>
  </w:num>
  <w:num w:numId="5">
    <w:abstractNumId w:val="17"/>
  </w:num>
  <w:num w:numId="6">
    <w:abstractNumId w:val="11"/>
  </w:num>
  <w:num w:numId="7">
    <w:abstractNumId w:val="20"/>
  </w:num>
  <w:num w:numId="8">
    <w:abstractNumId w:val="21"/>
  </w:num>
  <w:num w:numId="9">
    <w:abstractNumId w:val="12"/>
  </w:num>
  <w:num w:numId="10">
    <w:abstractNumId w:val="13"/>
  </w:num>
  <w:num w:numId="11">
    <w:abstractNumId w:val="16"/>
  </w:num>
  <w:num w:numId="12">
    <w:abstractNumId w:val="18"/>
  </w:num>
  <w:num w:numId="13">
    <w:abstractNumId w:val="9"/>
  </w:num>
  <w:num w:numId="14">
    <w:abstractNumId w:val="23"/>
  </w:num>
  <w:num w:numId="15">
    <w:abstractNumId w:val="15"/>
  </w:num>
  <w:num w:numId="16">
    <w:abstractNumId w:val="8"/>
  </w:num>
  <w:num w:numId="17">
    <w:abstractNumId w:val="7"/>
  </w:num>
  <w:num w:numId="18">
    <w:abstractNumId w:val="22"/>
  </w:num>
  <w:num w:numId="19">
    <w:abstractNumId w:val="14"/>
  </w:num>
  <w:num w:numId="20">
    <w:abstractNumId w:val="6"/>
  </w:num>
  <w:num w:numId="21">
    <w:abstractNumId w:val="10"/>
  </w:num>
  <w:num w:numId="22">
    <w:abstractNumId w:val="4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attachedTemplate r:id="rId1"/>
  <w:linkStyle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0F"/>
    <w:rsid w:val="000224D0"/>
    <w:rsid w:val="0004191F"/>
    <w:rsid w:val="0004333D"/>
    <w:rsid w:val="00046AA4"/>
    <w:rsid w:val="00046CB7"/>
    <w:rsid w:val="00052B4D"/>
    <w:rsid w:val="00053782"/>
    <w:rsid w:val="00053A83"/>
    <w:rsid w:val="0005506E"/>
    <w:rsid w:val="00071A60"/>
    <w:rsid w:val="000878B6"/>
    <w:rsid w:val="00092768"/>
    <w:rsid w:val="00097B5B"/>
    <w:rsid w:val="000D2DD7"/>
    <w:rsid w:val="000F6FCA"/>
    <w:rsid w:val="001226F4"/>
    <w:rsid w:val="00124C10"/>
    <w:rsid w:val="0013664A"/>
    <w:rsid w:val="00137D73"/>
    <w:rsid w:val="00146A04"/>
    <w:rsid w:val="001A1A4E"/>
    <w:rsid w:val="001B006F"/>
    <w:rsid w:val="001C1029"/>
    <w:rsid w:val="001D456E"/>
    <w:rsid w:val="00217687"/>
    <w:rsid w:val="00225744"/>
    <w:rsid w:val="002340B4"/>
    <w:rsid w:val="00252006"/>
    <w:rsid w:val="00260E17"/>
    <w:rsid w:val="0026500F"/>
    <w:rsid w:val="0027566F"/>
    <w:rsid w:val="00285686"/>
    <w:rsid w:val="002963C2"/>
    <w:rsid w:val="002A105E"/>
    <w:rsid w:val="002A1AB5"/>
    <w:rsid w:val="002E4C65"/>
    <w:rsid w:val="00316052"/>
    <w:rsid w:val="0033365B"/>
    <w:rsid w:val="003363A0"/>
    <w:rsid w:val="003544CF"/>
    <w:rsid w:val="00364EA2"/>
    <w:rsid w:val="00377DEE"/>
    <w:rsid w:val="00383F68"/>
    <w:rsid w:val="003873CE"/>
    <w:rsid w:val="0039657F"/>
    <w:rsid w:val="003A0A37"/>
    <w:rsid w:val="003A3A06"/>
    <w:rsid w:val="003D3A9D"/>
    <w:rsid w:val="003D67FC"/>
    <w:rsid w:val="003F437E"/>
    <w:rsid w:val="004226ED"/>
    <w:rsid w:val="00430B53"/>
    <w:rsid w:val="00434852"/>
    <w:rsid w:val="00435107"/>
    <w:rsid w:val="0045177D"/>
    <w:rsid w:val="00457305"/>
    <w:rsid w:val="0046038E"/>
    <w:rsid w:val="00465323"/>
    <w:rsid w:val="004671CF"/>
    <w:rsid w:val="004779C3"/>
    <w:rsid w:val="004954C2"/>
    <w:rsid w:val="00497F9A"/>
    <w:rsid w:val="004B1628"/>
    <w:rsid w:val="004B1722"/>
    <w:rsid w:val="00504D59"/>
    <w:rsid w:val="0052752F"/>
    <w:rsid w:val="005302CC"/>
    <w:rsid w:val="005816CA"/>
    <w:rsid w:val="00597884"/>
    <w:rsid w:val="005A3BFB"/>
    <w:rsid w:val="005B7C2E"/>
    <w:rsid w:val="005B7D2C"/>
    <w:rsid w:val="005F540E"/>
    <w:rsid w:val="006120B0"/>
    <w:rsid w:val="00620D00"/>
    <w:rsid w:val="00624B02"/>
    <w:rsid w:val="00625B18"/>
    <w:rsid w:val="0064660F"/>
    <w:rsid w:val="00651180"/>
    <w:rsid w:val="00656F45"/>
    <w:rsid w:val="00675EFE"/>
    <w:rsid w:val="00695F93"/>
    <w:rsid w:val="00696487"/>
    <w:rsid w:val="00696A2D"/>
    <w:rsid w:val="006A4368"/>
    <w:rsid w:val="006B047A"/>
    <w:rsid w:val="006B04D0"/>
    <w:rsid w:val="006B113C"/>
    <w:rsid w:val="006B2E72"/>
    <w:rsid w:val="006B3FDB"/>
    <w:rsid w:val="006B7295"/>
    <w:rsid w:val="006D0B7E"/>
    <w:rsid w:val="006E1FAD"/>
    <w:rsid w:val="006E2E41"/>
    <w:rsid w:val="006E6300"/>
    <w:rsid w:val="00700484"/>
    <w:rsid w:val="007054AC"/>
    <w:rsid w:val="00707B57"/>
    <w:rsid w:val="00720D71"/>
    <w:rsid w:val="0072158D"/>
    <w:rsid w:val="00722AC2"/>
    <w:rsid w:val="007415C4"/>
    <w:rsid w:val="00746DCF"/>
    <w:rsid w:val="00752A17"/>
    <w:rsid w:val="00761895"/>
    <w:rsid w:val="007639DA"/>
    <w:rsid w:val="00787710"/>
    <w:rsid w:val="007979DF"/>
    <w:rsid w:val="007A44BC"/>
    <w:rsid w:val="007B6773"/>
    <w:rsid w:val="007B6C9E"/>
    <w:rsid w:val="008050B4"/>
    <w:rsid w:val="00815434"/>
    <w:rsid w:val="008444E9"/>
    <w:rsid w:val="00873065"/>
    <w:rsid w:val="00893526"/>
    <w:rsid w:val="008C6876"/>
    <w:rsid w:val="008D29F6"/>
    <w:rsid w:val="008F0771"/>
    <w:rsid w:val="008F3873"/>
    <w:rsid w:val="0090610F"/>
    <w:rsid w:val="00912206"/>
    <w:rsid w:val="00915488"/>
    <w:rsid w:val="009260DB"/>
    <w:rsid w:val="00933188"/>
    <w:rsid w:val="00936D56"/>
    <w:rsid w:val="00940636"/>
    <w:rsid w:val="009422A3"/>
    <w:rsid w:val="00942607"/>
    <w:rsid w:val="009438B9"/>
    <w:rsid w:val="0095383B"/>
    <w:rsid w:val="00954387"/>
    <w:rsid w:val="00955672"/>
    <w:rsid w:val="00960D89"/>
    <w:rsid w:val="00964556"/>
    <w:rsid w:val="00970DDE"/>
    <w:rsid w:val="009743DB"/>
    <w:rsid w:val="009840C6"/>
    <w:rsid w:val="009964DA"/>
    <w:rsid w:val="009A4FB7"/>
    <w:rsid w:val="009C4760"/>
    <w:rsid w:val="009D2D4D"/>
    <w:rsid w:val="009D4E2B"/>
    <w:rsid w:val="009E0AAE"/>
    <w:rsid w:val="009F6904"/>
    <w:rsid w:val="00A03165"/>
    <w:rsid w:val="00A133A1"/>
    <w:rsid w:val="00A151BD"/>
    <w:rsid w:val="00A21204"/>
    <w:rsid w:val="00A231A3"/>
    <w:rsid w:val="00A36074"/>
    <w:rsid w:val="00A450CC"/>
    <w:rsid w:val="00A632AF"/>
    <w:rsid w:val="00A63B01"/>
    <w:rsid w:val="00A67E19"/>
    <w:rsid w:val="00A72ED2"/>
    <w:rsid w:val="00A747F9"/>
    <w:rsid w:val="00AA76D4"/>
    <w:rsid w:val="00AE0B9D"/>
    <w:rsid w:val="00B014C7"/>
    <w:rsid w:val="00B01675"/>
    <w:rsid w:val="00B04B21"/>
    <w:rsid w:val="00B14F72"/>
    <w:rsid w:val="00B17784"/>
    <w:rsid w:val="00B30F46"/>
    <w:rsid w:val="00B52EC1"/>
    <w:rsid w:val="00B64E4E"/>
    <w:rsid w:val="00B66E58"/>
    <w:rsid w:val="00B85E29"/>
    <w:rsid w:val="00B96892"/>
    <w:rsid w:val="00BA4E4F"/>
    <w:rsid w:val="00BA6CF8"/>
    <w:rsid w:val="00BB3D32"/>
    <w:rsid w:val="00BC0065"/>
    <w:rsid w:val="00BD43DE"/>
    <w:rsid w:val="00BD6146"/>
    <w:rsid w:val="00C04469"/>
    <w:rsid w:val="00C04F16"/>
    <w:rsid w:val="00C11A43"/>
    <w:rsid w:val="00C46216"/>
    <w:rsid w:val="00C47CB2"/>
    <w:rsid w:val="00C6533C"/>
    <w:rsid w:val="00CB5583"/>
    <w:rsid w:val="00CD29DC"/>
    <w:rsid w:val="00CD6D9F"/>
    <w:rsid w:val="00CF07A3"/>
    <w:rsid w:val="00CF503B"/>
    <w:rsid w:val="00D03F99"/>
    <w:rsid w:val="00D1056D"/>
    <w:rsid w:val="00D116E8"/>
    <w:rsid w:val="00D3001F"/>
    <w:rsid w:val="00D50B64"/>
    <w:rsid w:val="00D57B64"/>
    <w:rsid w:val="00D61F51"/>
    <w:rsid w:val="00D64F92"/>
    <w:rsid w:val="00D66459"/>
    <w:rsid w:val="00D7281E"/>
    <w:rsid w:val="00D86486"/>
    <w:rsid w:val="00D91A72"/>
    <w:rsid w:val="00D94D2B"/>
    <w:rsid w:val="00DA70D9"/>
    <w:rsid w:val="00DB0588"/>
    <w:rsid w:val="00DB7ABA"/>
    <w:rsid w:val="00DC1622"/>
    <w:rsid w:val="00DC6C42"/>
    <w:rsid w:val="00DD4974"/>
    <w:rsid w:val="00DE5F9E"/>
    <w:rsid w:val="00DF747E"/>
    <w:rsid w:val="00E00124"/>
    <w:rsid w:val="00E14A0F"/>
    <w:rsid w:val="00E174B1"/>
    <w:rsid w:val="00E322C3"/>
    <w:rsid w:val="00E349DD"/>
    <w:rsid w:val="00E400E0"/>
    <w:rsid w:val="00E666CF"/>
    <w:rsid w:val="00E66D0C"/>
    <w:rsid w:val="00E67FE1"/>
    <w:rsid w:val="00E71C3C"/>
    <w:rsid w:val="00EA1375"/>
    <w:rsid w:val="00EC1DB3"/>
    <w:rsid w:val="00EC23BC"/>
    <w:rsid w:val="00EC36D8"/>
    <w:rsid w:val="00EC6B5A"/>
    <w:rsid w:val="00ED7475"/>
    <w:rsid w:val="00EE49F9"/>
    <w:rsid w:val="00F07F7D"/>
    <w:rsid w:val="00F10065"/>
    <w:rsid w:val="00F125D1"/>
    <w:rsid w:val="00F14F58"/>
    <w:rsid w:val="00F21046"/>
    <w:rsid w:val="00F32DED"/>
    <w:rsid w:val="00F53893"/>
    <w:rsid w:val="00F57AA8"/>
    <w:rsid w:val="00F7559E"/>
    <w:rsid w:val="00F84656"/>
    <w:rsid w:val="00F86A7D"/>
    <w:rsid w:val="00F86D9D"/>
    <w:rsid w:val="00F95BFF"/>
    <w:rsid w:val="00FA3B5C"/>
    <w:rsid w:val="00FC3CA5"/>
    <w:rsid w:val="00FD4B2C"/>
    <w:rsid w:val="00FD54E9"/>
    <w:rsid w:val="00FD6765"/>
    <w:rsid w:val="00FD6E84"/>
    <w:rsid w:val="00FE6019"/>
    <w:rsid w:val="00FF4FCC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F00D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0484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484"/>
    <w:pPr>
      <w:ind w:left="720"/>
      <w:contextualSpacing/>
    </w:pPr>
  </w:style>
  <w:style w:type="table" w:styleId="TableGrid">
    <w:name w:val="Table Grid"/>
    <w:basedOn w:val="TableNormal"/>
    <w:uiPriority w:val="59"/>
    <w:rsid w:val="006B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F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84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004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0048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484"/>
    <w:rPr>
      <w:rFonts w:ascii="Times New Roman" w:eastAsia="Cambr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4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484"/>
    <w:rPr>
      <w:rFonts w:ascii="Times New Roman" w:eastAsia="Cambria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83F6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4F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484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700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484"/>
    <w:rPr>
      <w:rFonts w:ascii="Times New Roman" w:eastAsia="Cambria" w:hAnsi="Times New Roman" w:cs="Times New Roman"/>
      <w:szCs w:val="22"/>
    </w:rPr>
  </w:style>
  <w:style w:type="paragraph" w:customStyle="1" w:styleId="PHETHeading">
    <w:name w:val="PHET Heading"/>
    <w:basedOn w:val="Normal"/>
    <w:qFormat/>
    <w:rsid w:val="00700484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ody">
    <w:name w:val="PHET Body"/>
    <w:basedOn w:val="Normal"/>
    <w:qFormat/>
    <w:rsid w:val="001B006F"/>
    <w:pPr>
      <w:tabs>
        <w:tab w:val="left" w:pos="450"/>
      </w:tabs>
      <w:ind w:left="360" w:hanging="360"/>
    </w:pPr>
    <w:rPr>
      <w:rFonts w:cs="Arial"/>
    </w:rPr>
  </w:style>
  <w:style w:type="paragraph" w:customStyle="1" w:styleId="PHETTableHeading">
    <w:name w:val="PHET Table Heading"/>
    <w:basedOn w:val="PlainText"/>
    <w:qFormat/>
    <w:rsid w:val="00700484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styleId="PlainText">
    <w:name w:val="Plain Text"/>
    <w:basedOn w:val="Normal"/>
    <w:link w:val="PlainTextChar"/>
    <w:rsid w:val="00700484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0484"/>
    <w:rPr>
      <w:rFonts w:ascii="Courier New" w:eastAsia="Times New Roman" w:hAnsi="Courier New" w:cs="Times New Roman"/>
      <w:sz w:val="20"/>
      <w:szCs w:val="20"/>
    </w:rPr>
  </w:style>
  <w:style w:type="paragraph" w:customStyle="1" w:styleId="PHETNumberBody">
    <w:name w:val="PHET Number Body"/>
    <w:basedOn w:val="ListParagraph"/>
    <w:qFormat/>
    <w:rsid w:val="00700484"/>
    <w:pPr>
      <w:numPr>
        <w:numId w:val="15"/>
      </w:numPr>
      <w:ind w:left="450"/>
    </w:pPr>
    <w:rPr>
      <w:rFonts w:asciiTheme="minorHAnsi" w:hAnsiTheme="minorHAnsi" w:cs="Arial"/>
      <w:szCs w:val="24"/>
    </w:rPr>
  </w:style>
  <w:style w:type="paragraph" w:customStyle="1" w:styleId="PHETTextBody">
    <w:name w:val="PHET Text Body"/>
    <w:basedOn w:val="PHETTableTextBody"/>
    <w:qFormat/>
    <w:rsid w:val="00700484"/>
    <w:pPr>
      <w:ind w:left="450"/>
      <w:jc w:val="left"/>
    </w:pPr>
  </w:style>
  <w:style w:type="character" w:styleId="PageNumber">
    <w:name w:val="page number"/>
    <w:basedOn w:val="DefaultParagraphFont"/>
    <w:uiPriority w:val="99"/>
    <w:semiHidden/>
    <w:unhideWhenUsed/>
    <w:rsid w:val="00700484"/>
  </w:style>
  <w:style w:type="paragraph" w:customStyle="1" w:styleId="PHETTitle">
    <w:name w:val="PHET Title"/>
    <w:basedOn w:val="Normal"/>
    <w:next w:val="Normal"/>
    <w:qFormat/>
    <w:rsid w:val="00700484"/>
    <w:rPr>
      <w:rFonts w:asciiTheme="majorHAnsi" w:hAnsiTheme="majorHAnsi" w:cs="Arial"/>
      <w:b/>
      <w:caps/>
      <w:sz w:val="32"/>
      <w:szCs w:val="32"/>
    </w:rPr>
  </w:style>
  <w:style w:type="paragraph" w:customStyle="1" w:styleId="PHETBulletBody">
    <w:name w:val="PHET Bullet Body"/>
    <w:basedOn w:val="Normal"/>
    <w:qFormat/>
    <w:rsid w:val="00F53893"/>
    <w:pPr>
      <w:numPr>
        <w:numId w:val="14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700484"/>
    <w:pPr>
      <w:jc w:val="center"/>
    </w:pPr>
    <w:rPr>
      <w:rFonts w:asciiTheme="minorHAnsi" w:hAnsiTheme="minorHAnsi" w:cs="Arial"/>
      <w:sz w:val="24"/>
      <w:szCs w:val="24"/>
    </w:rPr>
  </w:style>
  <w:style w:type="paragraph" w:styleId="NoSpacing">
    <w:name w:val="No Spacing"/>
    <w:uiPriority w:val="1"/>
    <w:qFormat/>
    <w:rsid w:val="00700484"/>
    <w:rPr>
      <w:rFonts w:ascii="Times New Roman" w:eastAsia="Cambria" w:hAnsi="Times New Roman" w:cs="Times New Roman"/>
      <w:szCs w:val="22"/>
    </w:rPr>
  </w:style>
  <w:style w:type="paragraph" w:customStyle="1" w:styleId="PhETTableSub-headings">
    <w:name w:val="PhET Table Sub-headings"/>
    <w:basedOn w:val="PHETTextBody"/>
    <w:rsid w:val="001226F4"/>
    <w:rPr>
      <w:rFonts w:asciiTheme="majorHAnsi" w:hAnsiTheme="majorHAnsi"/>
      <w:b/>
      <w:bCs/>
      <w:caps/>
    </w:rPr>
  </w:style>
  <w:style w:type="paragraph" w:customStyle="1" w:styleId="Default">
    <w:name w:val="Default"/>
    <w:uiPriority w:val="99"/>
    <w:rsid w:val="006B2E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B0167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0484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484"/>
    <w:pPr>
      <w:ind w:left="720"/>
      <w:contextualSpacing/>
    </w:pPr>
  </w:style>
  <w:style w:type="table" w:styleId="TableGrid">
    <w:name w:val="Table Grid"/>
    <w:basedOn w:val="TableNormal"/>
    <w:uiPriority w:val="59"/>
    <w:rsid w:val="006B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F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84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004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0048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484"/>
    <w:rPr>
      <w:rFonts w:ascii="Times New Roman" w:eastAsia="Cambr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4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484"/>
    <w:rPr>
      <w:rFonts w:ascii="Times New Roman" w:eastAsia="Cambria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83F6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4F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4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484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700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484"/>
    <w:rPr>
      <w:rFonts w:ascii="Times New Roman" w:eastAsia="Cambria" w:hAnsi="Times New Roman" w:cs="Times New Roman"/>
      <w:szCs w:val="22"/>
    </w:rPr>
  </w:style>
  <w:style w:type="paragraph" w:customStyle="1" w:styleId="PHETHeading">
    <w:name w:val="PHET Heading"/>
    <w:basedOn w:val="Normal"/>
    <w:qFormat/>
    <w:rsid w:val="00700484"/>
    <w:pPr>
      <w:ind w:left="450"/>
    </w:pPr>
    <w:rPr>
      <w:rFonts w:asciiTheme="majorHAnsi" w:hAnsiTheme="majorHAnsi" w:cs="Arial"/>
      <w:b/>
      <w:caps/>
      <w:sz w:val="28"/>
      <w:szCs w:val="28"/>
    </w:rPr>
  </w:style>
  <w:style w:type="paragraph" w:customStyle="1" w:styleId="PHETBody">
    <w:name w:val="PHET Body"/>
    <w:basedOn w:val="Normal"/>
    <w:qFormat/>
    <w:rsid w:val="001B006F"/>
    <w:pPr>
      <w:tabs>
        <w:tab w:val="left" w:pos="450"/>
      </w:tabs>
      <w:ind w:left="360" w:hanging="360"/>
    </w:pPr>
    <w:rPr>
      <w:rFonts w:cs="Arial"/>
    </w:rPr>
  </w:style>
  <w:style w:type="paragraph" w:customStyle="1" w:styleId="PHETTableHeading">
    <w:name w:val="PHET Table Heading"/>
    <w:basedOn w:val="PlainText"/>
    <w:qFormat/>
    <w:rsid w:val="00700484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styleId="PlainText">
    <w:name w:val="Plain Text"/>
    <w:basedOn w:val="Normal"/>
    <w:link w:val="PlainTextChar"/>
    <w:rsid w:val="00700484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0484"/>
    <w:rPr>
      <w:rFonts w:ascii="Courier New" w:eastAsia="Times New Roman" w:hAnsi="Courier New" w:cs="Times New Roman"/>
      <w:sz w:val="20"/>
      <w:szCs w:val="20"/>
    </w:rPr>
  </w:style>
  <w:style w:type="paragraph" w:customStyle="1" w:styleId="PHETNumberBody">
    <w:name w:val="PHET Number Body"/>
    <w:basedOn w:val="ListParagraph"/>
    <w:qFormat/>
    <w:rsid w:val="00700484"/>
    <w:pPr>
      <w:numPr>
        <w:numId w:val="15"/>
      </w:numPr>
      <w:ind w:left="450"/>
    </w:pPr>
    <w:rPr>
      <w:rFonts w:asciiTheme="minorHAnsi" w:hAnsiTheme="minorHAnsi" w:cs="Arial"/>
      <w:szCs w:val="24"/>
    </w:rPr>
  </w:style>
  <w:style w:type="paragraph" w:customStyle="1" w:styleId="PHETTextBody">
    <w:name w:val="PHET Text Body"/>
    <w:basedOn w:val="PHETTableTextBody"/>
    <w:qFormat/>
    <w:rsid w:val="00700484"/>
    <w:pPr>
      <w:ind w:left="450"/>
      <w:jc w:val="left"/>
    </w:pPr>
  </w:style>
  <w:style w:type="character" w:styleId="PageNumber">
    <w:name w:val="page number"/>
    <w:basedOn w:val="DefaultParagraphFont"/>
    <w:uiPriority w:val="99"/>
    <w:semiHidden/>
    <w:unhideWhenUsed/>
    <w:rsid w:val="00700484"/>
  </w:style>
  <w:style w:type="paragraph" w:customStyle="1" w:styleId="PHETTitle">
    <w:name w:val="PHET Title"/>
    <w:basedOn w:val="Normal"/>
    <w:next w:val="Normal"/>
    <w:qFormat/>
    <w:rsid w:val="00700484"/>
    <w:rPr>
      <w:rFonts w:asciiTheme="majorHAnsi" w:hAnsiTheme="majorHAnsi" w:cs="Arial"/>
      <w:b/>
      <w:caps/>
      <w:sz w:val="32"/>
      <w:szCs w:val="32"/>
    </w:rPr>
  </w:style>
  <w:style w:type="paragraph" w:customStyle="1" w:styleId="PHETBulletBody">
    <w:name w:val="PHET Bullet Body"/>
    <w:basedOn w:val="Normal"/>
    <w:qFormat/>
    <w:rsid w:val="00F53893"/>
    <w:pPr>
      <w:numPr>
        <w:numId w:val="14"/>
      </w:numPr>
      <w:ind w:left="450" w:hanging="425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700484"/>
    <w:pPr>
      <w:jc w:val="center"/>
    </w:pPr>
    <w:rPr>
      <w:rFonts w:asciiTheme="minorHAnsi" w:hAnsiTheme="minorHAnsi" w:cs="Arial"/>
      <w:sz w:val="24"/>
      <w:szCs w:val="24"/>
    </w:rPr>
  </w:style>
  <w:style w:type="paragraph" w:styleId="NoSpacing">
    <w:name w:val="No Spacing"/>
    <w:uiPriority w:val="1"/>
    <w:qFormat/>
    <w:rsid w:val="00700484"/>
    <w:rPr>
      <w:rFonts w:ascii="Times New Roman" w:eastAsia="Cambria" w:hAnsi="Times New Roman" w:cs="Times New Roman"/>
      <w:szCs w:val="22"/>
    </w:rPr>
  </w:style>
  <w:style w:type="paragraph" w:customStyle="1" w:styleId="PhETTableSub-headings">
    <w:name w:val="PhET Table Sub-headings"/>
    <w:basedOn w:val="PHETTextBody"/>
    <w:rsid w:val="001226F4"/>
    <w:rPr>
      <w:rFonts w:asciiTheme="majorHAnsi" w:hAnsiTheme="majorHAnsi"/>
      <w:b/>
      <w:bCs/>
      <w:caps/>
    </w:rPr>
  </w:style>
  <w:style w:type="paragraph" w:customStyle="1" w:styleId="Default">
    <w:name w:val="Default"/>
    <w:uiPriority w:val="99"/>
    <w:rsid w:val="006B2E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B0167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61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167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414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860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492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692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247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reativecommons.org/licenses/by/4.0/" TargetMode="External"/><Relationship Id="rId21" Type="http://schemas.microsoft.com/office/2011/relationships/commentsExtended" Target="commentsExtended.xml"/><Relationship Id="rId10" Type="http://schemas.openxmlformats.org/officeDocument/2006/relationships/hyperlink" Target="http://phet.colorado.edu/en/simulation/sugar-and-salt-solutions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emf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ij_000\Documents\Phet\Reformatting\PHET%20Styl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948BF1-7700-4445-AE8D-7DFA46B4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\Users\kilij_000\Documents\Phet\Reformatting\PHET Styles Template.dotx</Template>
  <TotalTime>38</TotalTime>
  <Pages>5</Pages>
  <Words>917</Words>
  <Characters>5228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Clark</dc:creator>
  <cp:keywords/>
  <dc:description/>
  <cp:lastModifiedBy>Yuen-ying Carpenter</cp:lastModifiedBy>
  <cp:revision>13</cp:revision>
  <dcterms:created xsi:type="dcterms:W3CDTF">2014-11-05T09:18:00Z</dcterms:created>
  <dcterms:modified xsi:type="dcterms:W3CDTF">2014-11-05T10:13:00Z</dcterms:modified>
</cp:coreProperties>
</file>