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9C64A" w14:textId="2C090AAE" w:rsidR="00381636" w:rsidRPr="002007AE" w:rsidRDefault="00381636" w:rsidP="003F3C55">
      <w:pPr>
        <w:pStyle w:val="PHETTitle"/>
      </w:pPr>
      <w:bookmarkStart w:id="0" w:name="_GoBack"/>
      <w:bookmarkEnd w:id="0"/>
      <w:r w:rsidRPr="002007AE">
        <w:t xml:space="preserve">Investigation of </w:t>
      </w:r>
      <w:r>
        <w:t xml:space="preserve">a </w:t>
      </w:r>
      <w:r w:rsidRPr="002007AE">
        <w:t>Solution</w:t>
      </w:r>
      <w:r>
        <w:t>’</w:t>
      </w:r>
      <w:r w:rsidRPr="002007AE">
        <w:t>s</w:t>
      </w:r>
      <w:r w:rsidR="00FB1B2F">
        <w:t xml:space="preserve"> COLOr</w:t>
      </w:r>
    </w:p>
    <w:p w14:paraId="58E8CB17" w14:textId="77777777" w:rsidR="009C1E7A" w:rsidRDefault="009C1E7A" w:rsidP="009C1E7A"/>
    <w:p w14:paraId="75C412C2" w14:textId="77777777" w:rsidR="009C1E7A" w:rsidRDefault="009C1E7A" w:rsidP="00560D73">
      <w:pPr>
        <w:pStyle w:val="PHETTextBody"/>
      </w:pPr>
      <w:r w:rsidRPr="00AE76E0">
        <w:t>A beve</w:t>
      </w:r>
      <w:r>
        <w:t>rage company does not know why their product has an inconsistent color that changes over time, and from batch to batch.  You have been contacted because no one within the company has the background conceptual knowledge to understand the factors that affect the intensity of color.  It has sent you a drink mix sample and various chemical compounds in solid form and as solutions.  To investigate them you have a concentration probe and a visible-light spectrometer.</w:t>
      </w:r>
    </w:p>
    <w:p w14:paraId="7E10A1C5" w14:textId="77777777" w:rsidR="009C1E7A" w:rsidRDefault="009C1E7A" w:rsidP="009C1E7A">
      <w:pPr>
        <w:jc w:val="both"/>
      </w:pPr>
    </w:p>
    <w:p w14:paraId="5F1B0829" w14:textId="77777777" w:rsidR="009C1E7A" w:rsidRPr="00D333FE" w:rsidRDefault="009C1E7A" w:rsidP="00560D73">
      <w:pPr>
        <w:pStyle w:val="PHETHeading"/>
      </w:pPr>
      <w:r w:rsidRPr="00D333FE">
        <w:t>Getting Started</w:t>
      </w:r>
    </w:p>
    <w:p w14:paraId="2B150801" w14:textId="77777777" w:rsidR="009C1E7A" w:rsidRDefault="009C1E7A" w:rsidP="00560D73">
      <w:pPr>
        <w:pStyle w:val="PHETTextBody"/>
      </w:pPr>
      <w:r w:rsidRPr="003A57D6">
        <w:t xml:space="preserve">Download the sim: </w:t>
      </w:r>
      <w:hyperlink r:id="rId7" w:history="1">
        <w:r w:rsidR="00381636" w:rsidRPr="002E0FA4">
          <w:rPr>
            <w:rStyle w:val="Hyperlink"/>
          </w:rPr>
          <w:t>http://phet.colorado.edu/en/simulation/concentration</w:t>
        </w:r>
      </w:hyperlink>
    </w:p>
    <w:p w14:paraId="60E0D28C" w14:textId="77777777" w:rsidR="00381636" w:rsidRDefault="00381636" w:rsidP="009C1E7A">
      <w:pPr>
        <w:spacing w:after="60"/>
        <w:rPr>
          <w:b/>
          <w:u w:val="single"/>
        </w:rPr>
      </w:pPr>
    </w:p>
    <w:p w14:paraId="2BFA29F0" w14:textId="77777777" w:rsidR="009C1E7A" w:rsidRPr="00CC6316" w:rsidRDefault="009C1E7A" w:rsidP="00560D73">
      <w:pPr>
        <w:pStyle w:val="PHETTextBody"/>
        <w:rPr>
          <w:b/>
        </w:rPr>
      </w:pPr>
      <w:r w:rsidRPr="00D333FE">
        <w:rPr>
          <w:b/>
          <w:u w:val="single"/>
        </w:rPr>
        <w:t>Explore</w:t>
      </w:r>
      <w:r w:rsidRPr="00CC6316">
        <w:rPr>
          <w:b/>
        </w:rPr>
        <w:t xml:space="preserve"> </w:t>
      </w:r>
      <w:r w:rsidR="00381636">
        <w:t>all of the controls in</w:t>
      </w:r>
      <w:r>
        <w:t xml:space="preserve"> the sim for 5 minutes.</w:t>
      </w:r>
    </w:p>
    <w:p w14:paraId="3727B74D" w14:textId="77777777" w:rsidR="009C1E7A" w:rsidRDefault="009C1E7A" w:rsidP="009C1E7A">
      <w:pPr>
        <w:spacing w:after="60"/>
        <w:rPr>
          <w:b/>
        </w:rPr>
      </w:pPr>
    </w:p>
    <w:p w14:paraId="09AFDA05" w14:textId="77777777" w:rsidR="009C1E7A" w:rsidRPr="000A14D8" w:rsidRDefault="009C1E7A" w:rsidP="00560D73">
      <w:pPr>
        <w:pStyle w:val="PHETHeading"/>
      </w:pPr>
      <w:r w:rsidRPr="003A57D6">
        <w:t>Concentration Tab</w:t>
      </w:r>
    </w:p>
    <w:p w14:paraId="3A4BAB83" w14:textId="77777777" w:rsidR="009C1E7A" w:rsidRPr="00082FFA" w:rsidRDefault="009C1E7A" w:rsidP="00560D73">
      <w:pPr>
        <w:pStyle w:val="PHETNumberBody"/>
      </w:pPr>
      <w:r>
        <w:t>Identify</w:t>
      </w:r>
      <w:r w:rsidRPr="00D439F8">
        <w:t xml:space="preserve"> 2 </w:t>
      </w:r>
      <w:r>
        <w:t xml:space="preserve">(or more) </w:t>
      </w:r>
      <w:r w:rsidRPr="00D439F8">
        <w:t>ways that you ca</w:t>
      </w:r>
      <w:r>
        <w:t>n accomplish the following actions in the simulation:</w:t>
      </w:r>
    </w:p>
    <w:p w14:paraId="03FF9530" w14:textId="77777777" w:rsidR="009C1E7A" w:rsidRDefault="009C1E7A" w:rsidP="00560D73">
      <w:pPr>
        <w:pStyle w:val="PHETTextBody"/>
        <w:numPr>
          <w:ilvl w:val="0"/>
          <w:numId w:val="1"/>
        </w:numPr>
      </w:pPr>
      <w:r w:rsidRPr="00D439F8">
        <w:t>Change the solution volume</w:t>
      </w:r>
      <w:r>
        <w:t xml:space="preserve"> </w:t>
      </w:r>
    </w:p>
    <w:p w14:paraId="7F0B08AF" w14:textId="77777777" w:rsidR="009C1E7A" w:rsidRDefault="009C1E7A" w:rsidP="00560D73">
      <w:pPr>
        <w:pStyle w:val="PHETTextBody"/>
        <w:numPr>
          <w:ilvl w:val="0"/>
          <w:numId w:val="1"/>
        </w:numPr>
      </w:pPr>
      <w:r w:rsidRPr="00D439F8">
        <w:t xml:space="preserve">Change the number of moles of </w:t>
      </w:r>
      <w:r>
        <w:t>solute</w:t>
      </w:r>
    </w:p>
    <w:p w14:paraId="65590EE5" w14:textId="77777777" w:rsidR="009C1E7A" w:rsidRPr="000A14D8" w:rsidRDefault="009C1E7A" w:rsidP="00560D73">
      <w:pPr>
        <w:pStyle w:val="PHETTextBody"/>
        <w:numPr>
          <w:ilvl w:val="0"/>
          <w:numId w:val="1"/>
        </w:numPr>
      </w:pPr>
      <w:r w:rsidRPr="00D439F8">
        <w:t>Change the molarity of the solution</w:t>
      </w:r>
    </w:p>
    <w:p w14:paraId="249D41A2" w14:textId="77777777" w:rsidR="009C1E7A" w:rsidRDefault="009C1E7A" w:rsidP="009C1E7A">
      <w:pPr>
        <w:spacing w:after="60"/>
        <w:rPr>
          <w:b/>
        </w:rPr>
      </w:pPr>
    </w:p>
    <w:p w14:paraId="3FEBA08B" w14:textId="77777777" w:rsidR="009C1E7A" w:rsidRDefault="009C1E7A" w:rsidP="00560D73">
      <w:pPr>
        <w:pStyle w:val="PHETNumberBody"/>
      </w:pPr>
      <w:r>
        <w:t>Complete the table</w:t>
      </w:r>
    </w:p>
    <w:tbl>
      <w:tblPr>
        <w:tblStyle w:val="TableGrid"/>
        <w:tblW w:w="9630" w:type="dxa"/>
        <w:tblInd w:w="558" w:type="dxa"/>
        <w:tblLook w:val="04A0" w:firstRow="1" w:lastRow="0" w:firstColumn="1" w:lastColumn="0" w:noHBand="0" w:noVBand="1"/>
      </w:tblPr>
      <w:tblGrid>
        <w:gridCol w:w="2199"/>
        <w:gridCol w:w="1401"/>
        <w:gridCol w:w="1530"/>
        <w:gridCol w:w="4500"/>
      </w:tblGrid>
      <w:tr w:rsidR="009C1E7A" w14:paraId="05D5C323" w14:textId="77777777" w:rsidTr="006D0A93">
        <w:tc>
          <w:tcPr>
            <w:tcW w:w="2199" w:type="dxa"/>
            <w:vAlign w:val="center"/>
          </w:tcPr>
          <w:p w14:paraId="4D7AD348" w14:textId="77777777" w:rsidR="009C1E7A" w:rsidRDefault="009C1E7A" w:rsidP="003F3C55">
            <w:pPr>
              <w:pStyle w:val="PHETTableHeading"/>
            </w:pPr>
            <w:r>
              <w:t>Compound</w:t>
            </w:r>
          </w:p>
        </w:tc>
        <w:tc>
          <w:tcPr>
            <w:tcW w:w="1401" w:type="dxa"/>
            <w:vAlign w:val="center"/>
          </w:tcPr>
          <w:p w14:paraId="7C084260" w14:textId="77777777" w:rsidR="009C1E7A" w:rsidRDefault="009C1E7A" w:rsidP="003F3C55">
            <w:pPr>
              <w:pStyle w:val="PHETTableHeading"/>
            </w:pPr>
            <w:r>
              <w:t>Formula</w:t>
            </w:r>
          </w:p>
        </w:tc>
        <w:tc>
          <w:tcPr>
            <w:tcW w:w="1530" w:type="dxa"/>
            <w:vAlign w:val="center"/>
          </w:tcPr>
          <w:p w14:paraId="63E7592E" w14:textId="77777777" w:rsidR="009C1E7A" w:rsidRDefault="009C1E7A" w:rsidP="003F3C55">
            <w:pPr>
              <w:pStyle w:val="PHETTableHeading"/>
            </w:pPr>
            <w:r>
              <w:t>Color</w:t>
            </w:r>
          </w:p>
        </w:tc>
        <w:tc>
          <w:tcPr>
            <w:tcW w:w="4500" w:type="dxa"/>
            <w:vAlign w:val="center"/>
          </w:tcPr>
          <w:p w14:paraId="3D5520BD" w14:textId="77777777" w:rsidR="009C1E7A" w:rsidRDefault="009C1E7A" w:rsidP="003F3C55">
            <w:pPr>
              <w:pStyle w:val="PHETTableHeading"/>
            </w:pPr>
            <w:r>
              <w:t>What particles (ions, molecules, etc.)  are in the aqueous solution?</w:t>
            </w:r>
          </w:p>
        </w:tc>
      </w:tr>
      <w:tr w:rsidR="009C1E7A" w14:paraId="07837747" w14:textId="77777777" w:rsidTr="006D0A93">
        <w:tc>
          <w:tcPr>
            <w:tcW w:w="2199" w:type="dxa"/>
            <w:vAlign w:val="center"/>
          </w:tcPr>
          <w:p w14:paraId="74ABCC56" w14:textId="77777777" w:rsidR="009C1E7A" w:rsidRPr="00DE2230" w:rsidRDefault="009C1E7A" w:rsidP="003F3C55">
            <w:pPr>
              <w:pStyle w:val="PHETTableTextBody"/>
            </w:pPr>
            <w:r w:rsidRPr="00DE2230">
              <w:t>Drink mix</w:t>
            </w:r>
          </w:p>
        </w:tc>
        <w:tc>
          <w:tcPr>
            <w:tcW w:w="1401" w:type="dxa"/>
            <w:vAlign w:val="center"/>
          </w:tcPr>
          <w:p w14:paraId="7DCAE90A" w14:textId="77777777" w:rsidR="009C1E7A" w:rsidRDefault="009C1E7A" w:rsidP="003F3C55">
            <w:pPr>
              <w:pStyle w:val="PHETTableTextBody"/>
            </w:pPr>
            <w:r>
              <w:t>---</w:t>
            </w:r>
          </w:p>
        </w:tc>
        <w:tc>
          <w:tcPr>
            <w:tcW w:w="1530" w:type="dxa"/>
            <w:vAlign w:val="center"/>
          </w:tcPr>
          <w:p w14:paraId="6C5B10C1" w14:textId="77777777" w:rsidR="009C1E7A" w:rsidRDefault="009C1E7A" w:rsidP="003F3C55">
            <w:pPr>
              <w:jc w:val="center"/>
            </w:pPr>
          </w:p>
          <w:p w14:paraId="7C9E9A25" w14:textId="77777777" w:rsidR="009C1E7A" w:rsidRDefault="009C1E7A" w:rsidP="003F3C55">
            <w:pPr>
              <w:jc w:val="center"/>
            </w:pPr>
          </w:p>
        </w:tc>
        <w:tc>
          <w:tcPr>
            <w:tcW w:w="4500" w:type="dxa"/>
            <w:vAlign w:val="center"/>
          </w:tcPr>
          <w:p w14:paraId="6B8C7C25" w14:textId="77777777" w:rsidR="009C1E7A" w:rsidRDefault="009C1E7A" w:rsidP="003F3C55">
            <w:pPr>
              <w:pStyle w:val="PHETTableTextBody"/>
            </w:pPr>
            <w:r>
              <w:t>??</w:t>
            </w:r>
          </w:p>
        </w:tc>
      </w:tr>
      <w:tr w:rsidR="009C1E7A" w14:paraId="2CFDE78B" w14:textId="77777777" w:rsidTr="006D0A93">
        <w:tc>
          <w:tcPr>
            <w:tcW w:w="2199" w:type="dxa"/>
            <w:vAlign w:val="center"/>
          </w:tcPr>
          <w:p w14:paraId="59839E8E" w14:textId="77777777" w:rsidR="009C1E7A" w:rsidRPr="00DE2230" w:rsidRDefault="009C1E7A" w:rsidP="003F3C55">
            <w:pPr>
              <w:pStyle w:val="PHETTableTextBody"/>
            </w:pPr>
            <w:r w:rsidRPr="00DE2230">
              <w:t>Cobalt (II) nitrate</w:t>
            </w:r>
          </w:p>
        </w:tc>
        <w:tc>
          <w:tcPr>
            <w:tcW w:w="1401" w:type="dxa"/>
            <w:vAlign w:val="center"/>
          </w:tcPr>
          <w:p w14:paraId="29669D88" w14:textId="77777777" w:rsidR="009C1E7A" w:rsidRDefault="009C1E7A" w:rsidP="003F3C55">
            <w:pPr>
              <w:jc w:val="center"/>
            </w:pPr>
          </w:p>
        </w:tc>
        <w:tc>
          <w:tcPr>
            <w:tcW w:w="1530" w:type="dxa"/>
            <w:vAlign w:val="center"/>
          </w:tcPr>
          <w:p w14:paraId="60B62C1E" w14:textId="77777777" w:rsidR="009C1E7A" w:rsidRDefault="009C1E7A" w:rsidP="003F3C55">
            <w:pPr>
              <w:jc w:val="center"/>
            </w:pPr>
          </w:p>
        </w:tc>
        <w:tc>
          <w:tcPr>
            <w:tcW w:w="4500" w:type="dxa"/>
            <w:vAlign w:val="center"/>
          </w:tcPr>
          <w:p w14:paraId="47C76034" w14:textId="77777777" w:rsidR="009C1E7A" w:rsidRDefault="009C1E7A" w:rsidP="003F3C55">
            <w:pPr>
              <w:jc w:val="center"/>
            </w:pPr>
          </w:p>
          <w:p w14:paraId="46C2748C" w14:textId="77777777" w:rsidR="009C1E7A" w:rsidRDefault="009C1E7A" w:rsidP="003F3C55">
            <w:pPr>
              <w:jc w:val="center"/>
            </w:pPr>
          </w:p>
        </w:tc>
      </w:tr>
      <w:tr w:rsidR="009C1E7A" w14:paraId="2A20DE5B" w14:textId="77777777" w:rsidTr="006D0A93">
        <w:tc>
          <w:tcPr>
            <w:tcW w:w="2199" w:type="dxa"/>
            <w:vAlign w:val="center"/>
          </w:tcPr>
          <w:p w14:paraId="23A87A51" w14:textId="77777777" w:rsidR="009C1E7A" w:rsidRPr="00DE2230" w:rsidRDefault="009C1E7A" w:rsidP="003F3C55">
            <w:pPr>
              <w:pStyle w:val="PHETTableTextBody"/>
            </w:pPr>
            <w:r w:rsidRPr="00DE2230">
              <w:t>Cobalt chloride</w:t>
            </w:r>
          </w:p>
        </w:tc>
        <w:tc>
          <w:tcPr>
            <w:tcW w:w="1401" w:type="dxa"/>
            <w:vAlign w:val="center"/>
          </w:tcPr>
          <w:p w14:paraId="11693F75" w14:textId="77777777" w:rsidR="009C1E7A" w:rsidRDefault="009C1E7A" w:rsidP="003F3C55">
            <w:pPr>
              <w:jc w:val="center"/>
            </w:pPr>
          </w:p>
        </w:tc>
        <w:tc>
          <w:tcPr>
            <w:tcW w:w="1530" w:type="dxa"/>
            <w:vAlign w:val="center"/>
          </w:tcPr>
          <w:p w14:paraId="0DB430AB" w14:textId="77777777" w:rsidR="009C1E7A" w:rsidRDefault="009C1E7A" w:rsidP="003F3C55">
            <w:pPr>
              <w:jc w:val="center"/>
            </w:pPr>
          </w:p>
        </w:tc>
        <w:tc>
          <w:tcPr>
            <w:tcW w:w="4500" w:type="dxa"/>
            <w:vAlign w:val="center"/>
          </w:tcPr>
          <w:p w14:paraId="54BBB655" w14:textId="77777777" w:rsidR="009C1E7A" w:rsidRDefault="009C1E7A" w:rsidP="003F3C55">
            <w:pPr>
              <w:jc w:val="center"/>
            </w:pPr>
          </w:p>
          <w:p w14:paraId="404ECD25" w14:textId="77777777" w:rsidR="009C1E7A" w:rsidRDefault="009C1E7A" w:rsidP="003F3C55">
            <w:pPr>
              <w:jc w:val="center"/>
            </w:pPr>
          </w:p>
        </w:tc>
      </w:tr>
      <w:tr w:rsidR="009C1E7A" w14:paraId="541FFD81" w14:textId="77777777" w:rsidTr="006D0A93">
        <w:tc>
          <w:tcPr>
            <w:tcW w:w="2199" w:type="dxa"/>
            <w:vAlign w:val="center"/>
          </w:tcPr>
          <w:p w14:paraId="49FF21B3" w14:textId="77777777" w:rsidR="009C1E7A" w:rsidRPr="00DE2230" w:rsidRDefault="009C1E7A" w:rsidP="003F3C55">
            <w:pPr>
              <w:pStyle w:val="PHETTableTextBody"/>
            </w:pPr>
            <w:r w:rsidRPr="00DE2230">
              <w:t>Potassium dichromate</w:t>
            </w:r>
          </w:p>
        </w:tc>
        <w:tc>
          <w:tcPr>
            <w:tcW w:w="1401" w:type="dxa"/>
            <w:vAlign w:val="center"/>
          </w:tcPr>
          <w:p w14:paraId="5BBCA54B" w14:textId="77777777" w:rsidR="009C1E7A" w:rsidRDefault="009C1E7A" w:rsidP="003F3C55">
            <w:pPr>
              <w:jc w:val="center"/>
            </w:pPr>
          </w:p>
        </w:tc>
        <w:tc>
          <w:tcPr>
            <w:tcW w:w="1530" w:type="dxa"/>
            <w:vAlign w:val="center"/>
          </w:tcPr>
          <w:p w14:paraId="6F1E2335" w14:textId="77777777" w:rsidR="009C1E7A" w:rsidRDefault="009C1E7A" w:rsidP="003F3C55">
            <w:pPr>
              <w:jc w:val="center"/>
            </w:pPr>
          </w:p>
        </w:tc>
        <w:tc>
          <w:tcPr>
            <w:tcW w:w="4500" w:type="dxa"/>
            <w:vAlign w:val="center"/>
          </w:tcPr>
          <w:p w14:paraId="723996D8" w14:textId="77777777" w:rsidR="009C1E7A" w:rsidRDefault="009C1E7A" w:rsidP="003F3C55">
            <w:pPr>
              <w:jc w:val="center"/>
            </w:pPr>
          </w:p>
          <w:p w14:paraId="265CE092" w14:textId="77777777" w:rsidR="009C1E7A" w:rsidRDefault="009C1E7A" w:rsidP="003F3C55">
            <w:pPr>
              <w:jc w:val="center"/>
            </w:pPr>
          </w:p>
        </w:tc>
      </w:tr>
      <w:tr w:rsidR="009C1E7A" w14:paraId="43EB3BD2" w14:textId="77777777" w:rsidTr="006D0A93">
        <w:tc>
          <w:tcPr>
            <w:tcW w:w="2199" w:type="dxa"/>
            <w:vAlign w:val="center"/>
          </w:tcPr>
          <w:p w14:paraId="6A4D2E1B" w14:textId="77777777" w:rsidR="009C1E7A" w:rsidRPr="00DE2230" w:rsidRDefault="009C1E7A" w:rsidP="003F3C55">
            <w:pPr>
              <w:pStyle w:val="PHETTableTextBody"/>
            </w:pPr>
            <w:r w:rsidRPr="00DE2230">
              <w:t>Potassium chromate</w:t>
            </w:r>
          </w:p>
        </w:tc>
        <w:tc>
          <w:tcPr>
            <w:tcW w:w="1401" w:type="dxa"/>
            <w:vAlign w:val="center"/>
          </w:tcPr>
          <w:p w14:paraId="2DEE9F65" w14:textId="77777777" w:rsidR="009C1E7A" w:rsidRDefault="009C1E7A" w:rsidP="003F3C55">
            <w:pPr>
              <w:jc w:val="center"/>
            </w:pPr>
          </w:p>
        </w:tc>
        <w:tc>
          <w:tcPr>
            <w:tcW w:w="1530" w:type="dxa"/>
            <w:vAlign w:val="center"/>
          </w:tcPr>
          <w:p w14:paraId="3665BA83" w14:textId="77777777" w:rsidR="009C1E7A" w:rsidRDefault="009C1E7A" w:rsidP="003F3C55">
            <w:pPr>
              <w:jc w:val="center"/>
            </w:pPr>
          </w:p>
        </w:tc>
        <w:tc>
          <w:tcPr>
            <w:tcW w:w="4500" w:type="dxa"/>
            <w:vAlign w:val="center"/>
          </w:tcPr>
          <w:p w14:paraId="77B0FEBD" w14:textId="77777777" w:rsidR="009C1E7A" w:rsidRDefault="009C1E7A" w:rsidP="003F3C55">
            <w:pPr>
              <w:jc w:val="center"/>
            </w:pPr>
          </w:p>
          <w:p w14:paraId="5C299FFB" w14:textId="77777777" w:rsidR="009C1E7A" w:rsidRDefault="009C1E7A" w:rsidP="003F3C55">
            <w:pPr>
              <w:jc w:val="center"/>
            </w:pPr>
          </w:p>
        </w:tc>
      </w:tr>
      <w:tr w:rsidR="009C1E7A" w14:paraId="64009689" w14:textId="77777777" w:rsidTr="006D0A93">
        <w:tc>
          <w:tcPr>
            <w:tcW w:w="2199" w:type="dxa"/>
            <w:vAlign w:val="center"/>
          </w:tcPr>
          <w:p w14:paraId="3262C6C0" w14:textId="77777777" w:rsidR="009C1E7A" w:rsidRPr="00DE2230" w:rsidRDefault="009C1E7A" w:rsidP="003F3C55">
            <w:pPr>
              <w:pStyle w:val="PHETTableTextBody"/>
            </w:pPr>
            <w:r w:rsidRPr="00DE2230">
              <w:t>Nickel (II) chloride</w:t>
            </w:r>
          </w:p>
        </w:tc>
        <w:tc>
          <w:tcPr>
            <w:tcW w:w="1401" w:type="dxa"/>
            <w:vAlign w:val="center"/>
          </w:tcPr>
          <w:p w14:paraId="126F76F7" w14:textId="77777777" w:rsidR="009C1E7A" w:rsidRDefault="009C1E7A" w:rsidP="003F3C55">
            <w:pPr>
              <w:jc w:val="center"/>
            </w:pPr>
          </w:p>
        </w:tc>
        <w:tc>
          <w:tcPr>
            <w:tcW w:w="1530" w:type="dxa"/>
            <w:vAlign w:val="center"/>
          </w:tcPr>
          <w:p w14:paraId="59339295" w14:textId="77777777" w:rsidR="009C1E7A" w:rsidRDefault="009C1E7A" w:rsidP="003F3C55">
            <w:pPr>
              <w:jc w:val="center"/>
            </w:pPr>
          </w:p>
        </w:tc>
        <w:tc>
          <w:tcPr>
            <w:tcW w:w="4500" w:type="dxa"/>
            <w:vAlign w:val="center"/>
          </w:tcPr>
          <w:p w14:paraId="2A8B4874" w14:textId="77777777" w:rsidR="009C1E7A" w:rsidRDefault="009C1E7A" w:rsidP="003F3C55">
            <w:pPr>
              <w:jc w:val="center"/>
            </w:pPr>
          </w:p>
          <w:p w14:paraId="3C675A50" w14:textId="77777777" w:rsidR="009C1E7A" w:rsidRDefault="009C1E7A" w:rsidP="003F3C55">
            <w:pPr>
              <w:jc w:val="center"/>
            </w:pPr>
          </w:p>
        </w:tc>
      </w:tr>
      <w:tr w:rsidR="009C1E7A" w14:paraId="13DFB2EB" w14:textId="77777777" w:rsidTr="006D0A93">
        <w:tc>
          <w:tcPr>
            <w:tcW w:w="2199" w:type="dxa"/>
            <w:vAlign w:val="center"/>
          </w:tcPr>
          <w:p w14:paraId="059C000E" w14:textId="77777777" w:rsidR="009C1E7A" w:rsidRPr="00DE2230" w:rsidRDefault="009C1E7A" w:rsidP="003F3C55">
            <w:pPr>
              <w:pStyle w:val="PHETTableTextBody"/>
            </w:pPr>
            <w:r w:rsidRPr="00DE2230">
              <w:t>Copper sulfate</w:t>
            </w:r>
          </w:p>
        </w:tc>
        <w:tc>
          <w:tcPr>
            <w:tcW w:w="1401" w:type="dxa"/>
            <w:vAlign w:val="center"/>
          </w:tcPr>
          <w:p w14:paraId="4CBADD58" w14:textId="77777777" w:rsidR="009C1E7A" w:rsidRDefault="009C1E7A" w:rsidP="003F3C55">
            <w:pPr>
              <w:jc w:val="center"/>
            </w:pPr>
          </w:p>
        </w:tc>
        <w:tc>
          <w:tcPr>
            <w:tcW w:w="1530" w:type="dxa"/>
            <w:vAlign w:val="center"/>
          </w:tcPr>
          <w:p w14:paraId="37CA6504" w14:textId="77777777" w:rsidR="009C1E7A" w:rsidRDefault="009C1E7A" w:rsidP="003F3C55">
            <w:pPr>
              <w:jc w:val="center"/>
            </w:pPr>
          </w:p>
        </w:tc>
        <w:tc>
          <w:tcPr>
            <w:tcW w:w="4500" w:type="dxa"/>
            <w:vAlign w:val="center"/>
          </w:tcPr>
          <w:p w14:paraId="6A922171" w14:textId="77777777" w:rsidR="009C1E7A" w:rsidRDefault="009C1E7A" w:rsidP="003F3C55">
            <w:pPr>
              <w:jc w:val="center"/>
            </w:pPr>
          </w:p>
          <w:p w14:paraId="0319E7D6" w14:textId="77777777" w:rsidR="009C1E7A" w:rsidRDefault="009C1E7A" w:rsidP="003F3C55">
            <w:pPr>
              <w:jc w:val="center"/>
            </w:pPr>
          </w:p>
        </w:tc>
      </w:tr>
      <w:tr w:rsidR="009C1E7A" w14:paraId="4ABE098E" w14:textId="77777777" w:rsidTr="006D0A93">
        <w:tc>
          <w:tcPr>
            <w:tcW w:w="2199" w:type="dxa"/>
            <w:vAlign w:val="center"/>
          </w:tcPr>
          <w:p w14:paraId="07DFA15E" w14:textId="77777777" w:rsidR="009C1E7A" w:rsidRPr="00DE2230" w:rsidRDefault="009C1E7A" w:rsidP="003F3C55">
            <w:pPr>
              <w:pStyle w:val="PHETTableTextBody"/>
            </w:pPr>
            <w:r w:rsidRPr="00DE2230">
              <w:t>Potassium permanganate</w:t>
            </w:r>
          </w:p>
        </w:tc>
        <w:tc>
          <w:tcPr>
            <w:tcW w:w="1401" w:type="dxa"/>
            <w:vAlign w:val="center"/>
          </w:tcPr>
          <w:p w14:paraId="293E3BE9" w14:textId="77777777" w:rsidR="009C1E7A" w:rsidRDefault="009C1E7A" w:rsidP="003F3C55">
            <w:pPr>
              <w:jc w:val="center"/>
            </w:pPr>
          </w:p>
        </w:tc>
        <w:tc>
          <w:tcPr>
            <w:tcW w:w="1530" w:type="dxa"/>
            <w:vAlign w:val="center"/>
          </w:tcPr>
          <w:p w14:paraId="538D2C4A" w14:textId="77777777" w:rsidR="009C1E7A" w:rsidRDefault="009C1E7A" w:rsidP="003F3C55">
            <w:pPr>
              <w:jc w:val="center"/>
            </w:pPr>
          </w:p>
        </w:tc>
        <w:tc>
          <w:tcPr>
            <w:tcW w:w="4500" w:type="dxa"/>
            <w:vAlign w:val="center"/>
          </w:tcPr>
          <w:p w14:paraId="69E8FA22" w14:textId="77777777" w:rsidR="009C1E7A" w:rsidRDefault="009C1E7A" w:rsidP="003F3C55">
            <w:pPr>
              <w:jc w:val="center"/>
            </w:pPr>
          </w:p>
          <w:p w14:paraId="29D0CFBB" w14:textId="77777777" w:rsidR="009C1E7A" w:rsidRDefault="009C1E7A" w:rsidP="003F3C55">
            <w:pPr>
              <w:jc w:val="center"/>
            </w:pPr>
          </w:p>
        </w:tc>
      </w:tr>
    </w:tbl>
    <w:p w14:paraId="77817781" w14:textId="77777777" w:rsidR="009C1E7A" w:rsidRDefault="009C1E7A" w:rsidP="009C1E7A"/>
    <w:p w14:paraId="3CD297C9" w14:textId="77777777" w:rsidR="009C1E7A" w:rsidRDefault="009C1E7A" w:rsidP="009C1E7A"/>
    <w:p w14:paraId="7615C0AD" w14:textId="2F588B33" w:rsidR="009C1E7A" w:rsidRDefault="009C1E7A" w:rsidP="00560D73">
      <w:pPr>
        <w:pStyle w:val="PHETNumberBody"/>
      </w:pPr>
      <w:r>
        <w:t>Can the cation affect the color of a solution?  Can the anion affect the color of a solution?  Provide supporting evidence for each case.</w:t>
      </w:r>
    </w:p>
    <w:p w14:paraId="3B8D91B4" w14:textId="77777777" w:rsidR="009C1E7A" w:rsidRDefault="009C1E7A" w:rsidP="009C1E7A">
      <w:r>
        <w:tab/>
      </w:r>
    </w:p>
    <w:p w14:paraId="411B6CC0" w14:textId="77777777" w:rsidR="009C1E7A" w:rsidRDefault="009C1E7A" w:rsidP="00560D73">
      <w:pPr>
        <w:pStyle w:val="PHETNumberBody"/>
      </w:pPr>
      <w:r>
        <w:lastRenderedPageBreak/>
        <w:t>Several different batches of drink mix have different appearances.  The solution is supposed to be somewhat red in color, but that is not always the case.  What do you think went wrong?  Provide a plausible reason, consistent with the observations.</w:t>
      </w:r>
    </w:p>
    <w:p w14:paraId="5427CABB" w14:textId="77777777" w:rsidR="009C1E7A" w:rsidRDefault="009C1E7A" w:rsidP="009C1E7A">
      <w:pPr>
        <w:spacing w:after="60"/>
      </w:pPr>
    </w:p>
    <w:p w14:paraId="15993EA1" w14:textId="6CCD0238" w:rsidR="009C1E7A" w:rsidRDefault="009C1E7A" w:rsidP="00560D73">
      <w:pPr>
        <w:pStyle w:val="PHETTextBody"/>
      </w:pPr>
      <w:r w:rsidRPr="006307EE">
        <w:rPr>
          <w:b/>
        </w:rPr>
        <w:t>Scenario 1:</w:t>
      </w:r>
      <w:r>
        <w:t xml:space="preserve"> The color intensity is </w:t>
      </w:r>
      <w:r w:rsidR="006307EE">
        <w:t xml:space="preserve">too low – </w:t>
      </w:r>
      <w:r>
        <w:t>it is too pale.</w:t>
      </w:r>
    </w:p>
    <w:p w14:paraId="33046009" w14:textId="77777777" w:rsidR="009C1E7A" w:rsidRDefault="009C1E7A" w:rsidP="009C1E7A">
      <w:pPr>
        <w:spacing w:after="60"/>
      </w:pPr>
    </w:p>
    <w:p w14:paraId="6E0EF3AE" w14:textId="77777777" w:rsidR="006307EE" w:rsidRDefault="006307EE" w:rsidP="009C1E7A">
      <w:pPr>
        <w:spacing w:after="60"/>
      </w:pPr>
    </w:p>
    <w:p w14:paraId="49E4FFED" w14:textId="77777777" w:rsidR="009C1E7A" w:rsidRPr="00082FFA" w:rsidRDefault="009C1E7A" w:rsidP="009C1E7A">
      <w:pPr>
        <w:spacing w:after="60"/>
      </w:pPr>
    </w:p>
    <w:p w14:paraId="713B0BF3" w14:textId="28D77E24" w:rsidR="009C1E7A" w:rsidRDefault="009C1E7A" w:rsidP="00560D73">
      <w:pPr>
        <w:pStyle w:val="PHETTextBody"/>
      </w:pPr>
      <w:r w:rsidRPr="006307EE">
        <w:rPr>
          <w:b/>
        </w:rPr>
        <w:t>Scenario 2:</w:t>
      </w:r>
      <w:r>
        <w:t xml:space="preserve"> The color intensity is </w:t>
      </w:r>
      <w:r w:rsidR="006307EE">
        <w:t>too great –</w:t>
      </w:r>
      <w:r>
        <w:t xml:space="preserve"> it is too dark.</w:t>
      </w:r>
    </w:p>
    <w:p w14:paraId="014655DA" w14:textId="0552C589" w:rsidR="009C1E7A" w:rsidRDefault="006307EE" w:rsidP="009C1E7A">
      <w:pPr>
        <w:spacing w:after="60"/>
        <w:rPr>
          <w:b/>
        </w:rPr>
      </w:pPr>
      <w:r>
        <w:rPr>
          <w:b/>
        </w:rPr>
        <w:t xml:space="preserve"> </w:t>
      </w:r>
    </w:p>
    <w:p w14:paraId="4EA75ACA" w14:textId="77777777" w:rsidR="006307EE" w:rsidRDefault="006307EE" w:rsidP="009C1E7A">
      <w:pPr>
        <w:spacing w:after="60"/>
        <w:rPr>
          <w:b/>
        </w:rPr>
      </w:pPr>
    </w:p>
    <w:p w14:paraId="02584751" w14:textId="77777777" w:rsidR="009C1E7A" w:rsidRDefault="009C1E7A" w:rsidP="009C1E7A">
      <w:pPr>
        <w:spacing w:after="60"/>
        <w:rPr>
          <w:b/>
        </w:rPr>
      </w:pPr>
    </w:p>
    <w:p w14:paraId="0FB4ADF8" w14:textId="77777777" w:rsidR="009C1E7A" w:rsidRDefault="009C1E7A" w:rsidP="00560D73">
      <w:pPr>
        <w:pStyle w:val="PHETTextBody"/>
      </w:pPr>
      <w:r w:rsidRPr="006307EE">
        <w:rPr>
          <w:b/>
        </w:rPr>
        <w:t>Scenario 3:</w:t>
      </w:r>
      <w:r>
        <w:t xml:space="preserve"> The solution color is wrong! It looks somewhat blue.</w:t>
      </w:r>
    </w:p>
    <w:p w14:paraId="2182C345" w14:textId="77777777" w:rsidR="009C1E7A" w:rsidRDefault="009C1E7A" w:rsidP="009C1E7A">
      <w:pPr>
        <w:spacing w:after="60"/>
      </w:pPr>
    </w:p>
    <w:p w14:paraId="5370DD8E" w14:textId="77777777" w:rsidR="006307EE" w:rsidRDefault="006307EE" w:rsidP="009C1E7A">
      <w:pPr>
        <w:spacing w:after="60"/>
      </w:pPr>
    </w:p>
    <w:p w14:paraId="3089F3CA" w14:textId="77777777" w:rsidR="009C1E7A" w:rsidRPr="006307EE" w:rsidRDefault="009C1E7A" w:rsidP="009C1E7A">
      <w:pPr>
        <w:spacing w:after="60"/>
        <w:rPr>
          <w:b/>
        </w:rPr>
      </w:pPr>
    </w:p>
    <w:p w14:paraId="375A53AE" w14:textId="77777777" w:rsidR="009C1E7A" w:rsidRDefault="009C1E7A" w:rsidP="00560D73">
      <w:pPr>
        <w:pStyle w:val="PHETTextBody"/>
      </w:pPr>
      <w:r w:rsidRPr="006307EE">
        <w:rPr>
          <w:b/>
        </w:rPr>
        <w:t>Scenario 4:</w:t>
      </w:r>
      <w:r>
        <w:t xml:space="preserve"> The vat of solution started out with the correct color intensity, but over time the appearance changed.  The employees are certain nothing was added to the open vat.</w:t>
      </w:r>
    </w:p>
    <w:p w14:paraId="1F48FA64" w14:textId="77777777" w:rsidR="009C1E7A" w:rsidRDefault="009C1E7A" w:rsidP="009C1E7A">
      <w:pPr>
        <w:spacing w:after="60"/>
        <w:rPr>
          <w:b/>
        </w:rPr>
      </w:pPr>
    </w:p>
    <w:p w14:paraId="4DBA84BA" w14:textId="77777777" w:rsidR="0028149F" w:rsidRDefault="0028149F"/>
    <w:sectPr w:rsidR="0028149F" w:rsidSect="006D0A93">
      <w:headerReference w:type="default" r:id="rId8"/>
      <w:footerReference w:type="default" r:id="rId9"/>
      <w:headerReference w:type="first" r:id="rId10"/>
      <w:footerReference w:type="first" r:id="rId11"/>
      <w:pgSz w:w="12240" w:h="15840"/>
      <w:pgMar w:top="1354" w:right="1080" w:bottom="1440" w:left="108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02BBA" w14:textId="77777777" w:rsidR="002D7DBE" w:rsidRDefault="002D7DBE" w:rsidP="00560D73">
      <w:r>
        <w:separator/>
      </w:r>
    </w:p>
  </w:endnote>
  <w:endnote w:type="continuationSeparator" w:id="0">
    <w:p w14:paraId="345F33DC" w14:textId="77777777" w:rsidR="002D7DBE" w:rsidRDefault="002D7DBE" w:rsidP="005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94633" w14:textId="77777777" w:rsidR="00DC183C" w:rsidRPr="006D0A93" w:rsidRDefault="00DC183C" w:rsidP="00560D73">
    <w:pPr>
      <w:pStyle w:val="Footer"/>
      <w:framePr w:wrap="around" w:vAnchor="text" w:hAnchor="margin" w:xAlign="right" w:y="1"/>
      <w:rPr>
        <w:rStyle w:val="PageNumber"/>
        <w:rFonts w:asciiTheme="majorHAnsi" w:hAnsiTheme="majorHAnsi"/>
      </w:rPr>
    </w:pPr>
    <w:r w:rsidRPr="006D0A93">
      <w:rPr>
        <w:rStyle w:val="PageNumber"/>
        <w:rFonts w:asciiTheme="majorHAnsi" w:hAnsiTheme="majorHAnsi"/>
      </w:rPr>
      <w:fldChar w:fldCharType="begin"/>
    </w:r>
    <w:r w:rsidRPr="006D0A93">
      <w:rPr>
        <w:rStyle w:val="PageNumber"/>
        <w:rFonts w:asciiTheme="majorHAnsi" w:hAnsiTheme="majorHAnsi"/>
      </w:rPr>
      <w:instrText xml:space="preserve">PAGE  </w:instrText>
    </w:r>
    <w:r w:rsidRPr="006D0A93">
      <w:rPr>
        <w:rStyle w:val="PageNumber"/>
        <w:rFonts w:asciiTheme="majorHAnsi" w:hAnsiTheme="majorHAnsi"/>
      </w:rPr>
      <w:fldChar w:fldCharType="separate"/>
    </w:r>
    <w:r w:rsidR="00C97707">
      <w:rPr>
        <w:rStyle w:val="PageNumber"/>
        <w:rFonts w:asciiTheme="majorHAnsi" w:hAnsiTheme="majorHAnsi"/>
        <w:noProof/>
      </w:rPr>
      <w:t>2</w:t>
    </w:r>
    <w:r w:rsidRPr="006D0A93">
      <w:rPr>
        <w:rStyle w:val="PageNumber"/>
        <w:rFonts w:asciiTheme="majorHAnsi" w:hAnsiTheme="majorHAnsi"/>
      </w:rPr>
      <w:fldChar w:fldCharType="end"/>
    </w:r>
  </w:p>
  <w:p w14:paraId="70B6FF2C" w14:textId="7B20BC27" w:rsidR="00DC183C" w:rsidRPr="006D0A93" w:rsidRDefault="00DC183C" w:rsidP="006D0A93">
    <w:pPr>
      <w:pStyle w:val="Footer"/>
      <w:pBdr>
        <w:top w:val="single" w:sz="4" w:space="1" w:color="auto"/>
      </w:pBdr>
      <w:rPr>
        <w:rFonts w:asciiTheme="majorHAnsi" w:hAnsiTheme="majorHAnsi"/>
      </w:rPr>
    </w:pPr>
    <w:r w:rsidRPr="006D0A93">
      <w:rPr>
        <w:rFonts w:asciiTheme="majorHAnsi" w:hAnsiTheme="majorHAnsi"/>
      </w:rPr>
      <w:t>INVESTIGATION OF A SOLUTION’S COLOR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E24D6" w14:textId="4EC5D3DC" w:rsidR="00DC183C" w:rsidRPr="006D0A93" w:rsidRDefault="00DC183C" w:rsidP="006D0A93">
    <w:pPr>
      <w:pStyle w:val="Footer"/>
      <w:pBdr>
        <w:top w:val="single" w:sz="4" w:space="1" w:color="auto"/>
      </w:pBdr>
      <w:tabs>
        <w:tab w:val="clear" w:pos="4680"/>
        <w:tab w:val="clear" w:pos="9360"/>
        <w:tab w:val="center" w:pos="9990"/>
        <w:tab w:val="right" w:pos="10080"/>
      </w:tabs>
      <w:rPr>
        <w:rFonts w:asciiTheme="majorHAnsi" w:hAnsiTheme="majorHAnsi"/>
      </w:rPr>
    </w:pPr>
    <w:r w:rsidRPr="006D0A93">
      <w:rPr>
        <w:rFonts w:asciiTheme="majorHAnsi" w:hAnsiTheme="majorHAnsi"/>
      </w:rPr>
      <w:t>INVESTIGATION OF A SOLUTION’S COLOR</w:t>
    </w:r>
    <w:r w:rsidRPr="006D0A93">
      <w:rPr>
        <w:rFonts w:asciiTheme="majorHAnsi" w:hAnsiTheme="majorHAnsi"/>
      </w:rP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2E9B9" w14:textId="77777777" w:rsidR="002D7DBE" w:rsidRDefault="002D7DBE" w:rsidP="00560D73">
      <w:r>
        <w:separator/>
      </w:r>
    </w:p>
  </w:footnote>
  <w:footnote w:type="continuationSeparator" w:id="0">
    <w:p w14:paraId="0C28FB35" w14:textId="77777777" w:rsidR="002D7DBE" w:rsidRDefault="002D7DBE" w:rsidP="00560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75BF" w14:textId="77777777" w:rsidR="00DC183C" w:rsidRPr="006D0A93" w:rsidRDefault="00DC183C">
    <w:pPr>
      <w:pStyle w:val="Header"/>
      <w:rPr>
        <w:rFonts w:asciiTheme="majorHAnsi" w:hAnsiTheme="majorHAnsi"/>
      </w:rPr>
    </w:pPr>
    <w:r w:rsidRPr="006D0A93">
      <w:rPr>
        <w:rFonts w:asciiTheme="majorHAnsi" w:hAnsiTheme="majorHAnsi"/>
        <w:noProof/>
      </w:rPr>
      <w:drawing>
        <wp:inline distT="0" distB="0" distL="0" distR="0" wp14:anchorId="015F2C62" wp14:editId="3B365D21">
          <wp:extent cx="6401435"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0325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15B50" w14:textId="77777777" w:rsidR="00DC183C" w:rsidRDefault="00DC183C">
    <w:pPr>
      <w:pStyle w:val="Header"/>
    </w:pPr>
    <w:r>
      <w:rPr>
        <w:noProof/>
      </w:rPr>
      <w:drawing>
        <wp:inline distT="0" distB="0" distL="0" distR="0" wp14:anchorId="2F9F974D" wp14:editId="187C41E3">
          <wp:extent cx="6401435"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769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E1BB0"/>
    <w:multiLevelType w:val="hybridMultilevel"/>
    <w:tmpl w:val="C904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D2C33"/>
    <w:multiLevelType w:val="hybridMultilevel"/>
    <w:tmpl w:val="0466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34948"/>
    <w:multiLevelType w:val="hybridMultilevel"/>
    <w:tmpl w:val="113477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1713301"/>
    <w:multiLevelType w:val="hybridMultilevel"/>
    <w:tmpl w:val="B76E8F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735742"/>
    <w:multiLevelType w:val="hybridMultilevel"/>
    <w:tmpl w:val="F2B485D8"/>
    <w:lvl w:ilvl="0" w:tplc="AACCCE88">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B36BD"/>
    <w:multiLevelType w:val="hybridMultilevel"/>
    <w:tmpl w:val="2C8AFD5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3274D"/>
    <w:multiLevelType w:val="hybridMultilevel"/>
    <w:tmpl w:val="F8B259F8"/>
    <w:lvl w:ilvl="0" w:tplc="04090013">
      <w:start w:val="1"/>
      <w:numFmt w:val="upperRoman"/>
      <w:lvlText w:val="%1."/>
      <w:lvlJc w:val="righ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1225D"/>
    <w:multiLevelType w:val="hybridMultilevel"/>
    <w:tmpl w:val="387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95B2A"/>
    <w:multiLevelType w:val="hybridMultilevel"/>
    <w:tmpl w:val="75FA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303D79"/>
    <w:multiLevelType w:val="hybridMultilevel"/>
    <w:tmpl w:val="3B44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A1ABA"/>
    <w:multiLevelType w:val="hybridMultilevel"/>
    <w:tmpl w:val="8A48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23CEE"/>
    <w:multiLevelType w:val="hybridMultilevel"/>
    <w:tmpl w:val="58E6D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471490"/>
    <w:multiLevelType w:val="hybridMultilevel"/>
    <w:tmpl w:val="EC285C0C"/>
    <w:lvl w:ilvl="0" w:tplc="C520E584">
      <w:start w:val="1"/>
      <w:numFmt w:val="decimal"/>
      <w:pStyle w:val="PHETNumberBody"/>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C5DB6"/>
    <w:multiLevelType w:val="hybridMultilevel"/>
    <w:tmpl w:val="B5C85F3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E90EA1"/>
    <w:multiLevelType w:val="hybridMultilevel"/>
    <w:tmpl w:val="4B4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1110A8"/>
    <w:multiLevelType w:val="hybridMultilevel"/>
    <w:tmpl w:val="78BC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3C7482"/>
    <w:multiLevelType w:val="hybridMultilevel"/>
    <w:tmpl w:val="2B884FF8"/>
    <w:lvl w:ilvl="0" w:tplc="74B27238">
      <w:start w:val="1"/>
      <w:numFmt w:val="upperRoman"/>
      <w:lvlText w:val="%1."/>
      <w:lvlJc w:val="right"/>
      <w:pPr>
        <w:tabs>
          <w:tab w:val="num" w:pos="720"/>
        </w:tabs>
        <w:ind w:left="720" w:hanging="360"/>
      </w:pPr>
    </w:lvl>
    <w:lvl w:ilvl="1" w:tplc="6FC663BC" w:tentative="1">
      <w:start w:val="1"/>
      <w:numFmt w:val="upperRoman"/>
      <w:lvlText w:val="%2."/>
      <w:lvlJc w:val="right"/>
      <w:pPr>
        <w:tabs>
          <w:tab w:val="num" w:pos="1440"/>
        </w:tabs>
        <w:ind w:left="1440" w:hanging="360"/>
      </w:pPr>
    </w:lvl>
    <w:lvl w:ilvl="2" w:tplc="B67E8404" w:tentative="1">
      <w:start w:val="1"/>
      <w:numFmt w:val="upperRoman"/>
      <w:lvlText w:val="%3."/>
      <w:lvlJc w:val="right"/>
      <w:pPr>
        <w:tabs>
          <w:tab w:val="num" w:pos="2160"/>
        </w:tabs>
        <w:ind w:left="2160" w:hanging="360"/>
      </w:pPr>
    </w:lvl>
    <w:lvl w:ilvl="3" w:tplc="11CADE02" w:tentative="1">
      <w:start w:val="1"/>
      <w:numFmt w:val="upperRoman"/>
      <w:lvlText w:val="%4."/>
      <w:lvlJc w:val="right"/>
      <w:pPr>
        <w:tabs>
          <w:tab w:val="num" w:pos="2880"/>
        </w:tabs>
        <w:ind w:left="2880" w:hanging="360"/>
      </w:pPr>
    </w:lvl>
    <w:lvl w:ilvl="4" w:tplc="8254446A" w:tentative="1">
      <w:start w:val="1"/>
      <w:numFmt w:val="upperRoman"/>
      <w:lvlText w:val="%5."/>
      <w:lvlJc w:val="right"/>
      <w:pPr>
        <w:tabs>
          <w:tab w:val="num" w:pos="3600"/>
        </w:tabs>
        <w:ind w:left="3600" w:hanging="360"/>
      </w:pPr>
    </w:lvl>
    <w:lvl w:ilvl="5" w:tplc="0D806CA0" w:tentative="1">
      <w:start w:val="1"/>
      <w:numFmt w:val="upperRoman"/>
      <w:lvlText w:val="%6."/>
      <w:lvlJc w:val="right"/>
      <w:pPr>
        <w:tabs>
          <w:tab w:val="num" w:pos="4320"/>
        </w:tabs>
        <w:ind w:left="4320" w:hanging="360"/>
      </w:pPr>
    </w:lvl>
    <w:lvl w:ilvl="6" w:tplc="ACE673B6" w:tentative="1">
      <w:start w:val="1"/>
      <w:numFmt w:val="upperRoman"/>
      <w:lvlText w:val="%7."/>
      <w:lvlJc w:val="right"/>
      <w:pPr>
        <w:tabs>
          <w:tab w:val="num" w:pos="5040"/>
        </w:tabs>
        <w:ind w:left="5040" w:hanging="360"/>
      </w:pPr>
    </w:lvl>
    <w:lvl w:ilvl="7" w:tplc="92705ECC" w:tentative="1">
      <w:start w:val="1"/>
      <w:numFmt w:val="upperRoman"/>
      <w:lvlText w:val="%8."/>
      <w:lvlJc w:val="right"/>
      <w:pPr>
        <w:tabs>
          <w:tab w:val="num" w:pos="5760"/>
        </w:tabs>
        <w:ind w:left="5760" w:hanging="360"/>
      </w:pPr>
    </w:lvl>
    <w:lvl w:ilvl="8" w:tplc="24B80F22" w:tentative="1">
      <w:start w:val="1"/>
      <w:numFmt w:val="upperRoman"/>
      <w:lvlText w:val="%9."/>
      <w:lvlJc w:val="right"/>
      <w:pPr>
        <w:tabs>
          <w:tab w:val="num" w:pos="6480"/>
        </w:tabs>
        <w:ind w:left="6480" w:hanging="360"/>
      </w:pPr>
    </w:lvl>
  </w:abstractNum>
  <w:abstractNum w:abstractNumId="17">
    <w:nsid w:val="585B6B45"/>
    <w:multiLevelType w:val="hybridMultilevel"/>
    <w:tmpl w:val="1AA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FD6C45"/>
    <w:multiLevelType w:val="hybridMultilevel"/>
    <w:tmpl w:val="8642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81392E"/>
    <w:multiLevelType w:val="hybridMultilevel"/>
    <w:tmpl w:val="8B420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5E53DD"/>
    <w:multiLevelType w:val="hybridMultilevel"/>
    <w:tmpl w:val="8B5AA422"/>
    <w:lvl w:ilvl="0" w:tplc="47C487FC">
      <w:start w:val="1"/>
      <w:numFmt w:val="bullet"/>
      <w:pStyle w:val="PHETBulletBody"/>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0"/>
  </w:num>
  <w:num w:numId="4">
    <w:abstractNumId w:val="6"/>
  </w:num>
  <w:num w:numId="5">
    <w:abstractNumId w:val="5"/>
  </w:num>
  <w:num w:numId="6">
    <w:abstractNumId w:val="19"/>
  </w:num>
  <w:num w:numId="7">
    <w:abstractNumId w:val="11"/>
  </w:num>
  <w:num w:numId="8">
    <w:abstractNumId w:val="3"/>
  </w:num>
  <w:num w:numId="9">
    <w:abstractNumId w:val="2"/>
  </w:num>
  <w:num w:numId="10">
    <w:abstractNumId w:val="1"/>
  </w:num>
  <w:num w:numId="11">
    <w:abstractNumId w:val="16"/>
  </w:num>
  <w:num w:numId="12">
    <w:abstractNumId w:val="0"/>
  </w:num>
  <w:num w:numId="13">
    <w:abstractNumId w:val="14"/>
  </w:num>
  <w:num w:numId="14">
    <w:abstractNumId w:val="8"/>
  </w:num>
  <w:num w:numId="15">
    <w:abstractNumId w:val="17"/>
  </w:num>
  <w:num w:numId="16">
    <w:abstractNumId w:val="18"/>
  </w:num>
  <w:num w:numId="17">
    <w:abstractNumId w:val="9"/>
  </w:num>
  <w:num w:numId="18">
    <w:abstractNumId w:val="10"/>
  </w:num>
  <w:num w:numId="19">
    <w:abstractNumId w:val="13"/>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7A"/>
    <w:rsid w:val="0001479A"/>
    <w:rsid w:val="0028149F"/>
    <w:rsid w:val="002D7DBE"/>
    <w:rsid w:val="00381636"/>
    <w:rsid w:val="003F3C55"/>
    <w:rsid w:val="00560D73"/>
    <w:rsid w:val="006307EE"/>
    <w:rsid w:val="006D0A93"/>
    <w:rsid w:val="00993CBD"/>
    <w:rsid w:val="009C1E7A"/>
    <w:rsid w:val="00C97707"/>
    <w:rsid w:val="00D57B64"/>
    <w:rsid w:val="00DC183C"/>
    <w:rsid w:val="00F03FB9"/>
    <w:rsid w:val="00FB1B2F"/>
    <w:rsid w:val="00FF5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F85DEE"/>
  <w14:defaultImageDpi w14:val="300"/>
  <w15:docId w15:val="{4B5D8B6A-1987-4172-A732-BFD24DD8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7707"/>
    <w:rPr>
      <w:rFonts w:ascii="Times New Roman" w:eastAsia="Cambria" w:hAnsi="Times New Roman" w:cs="Times New Roman"/>
      <w:szCs w:val="22"/>
    </w:rPr>
  </w:style>
  <w:style w:type="character" w:default="1" w:styleId="DefaultParagraphFont">
    <w:name w:val="Default Paragraph Font"/>
    <w:uiPriority w:val="1"/>
    <w:semiHidden/>
    <w:unhideWhenUsed/>
    <w:rsid w:val="00C977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7707"/>
  </w:style>
  <w:style w:type="table" w:styleId="TableGrid">
    <w:name w:val="Table Grid"/>
    <w:basedOn w:val="TableNormal"/>
    <w:uiPriority w:val="59"/>
    <w:rsid w:val="00C9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707"/>
    <w:pPr>
      <w:ind w:left="720"/>
      <w:contextualSpacing/>
    </w:pPr>
  </w:style>
  <w:style w:type="character" w:styleId="Hyperlink">
    <w:name w:val="Hyperlink"/>
    <w:basedOn w:val="DefaultParagraphFont"/>
    <w:uiPriority w:val="99"/>
    <w:unhideWhenUsed/>
    <w:rsid w:val="00C97707"/>
    <w:rPr>
      <w:color w:val="0000FF" w:themeColor="hyperlink"/>
      <w:u w:val="single"/>
    </w:rPr>
  </w:style>
  <w:style w:type="character" w:styleId="CommentReference">
    <w:name w:val="annotation reference"/>
    <w:uiPriority w:val="99"/>
    <w:semiHidden/>
    <w:unhideWhenUsed/>
    <w:rsid w:val="00C97707"/>
    <w:rPr>
      <w:sz w:val="18"/>
      <w:szCs w:val="18"/>
    </w:rPr>
  </w:style>
  <w:style w:type="paragraph" w:styleId="CommentText">
    <w:name w:val="annotation text"/>
    <w:basedOn w:val="Normal"/>
    <w:link w:val="CommentTextChar"/>
    <w:uiPriority w:val="99"/>
    <w:unhideWhenUsed/>
    <w:rsid w:val="00C97707"/>
    <w:rPr>
      <w:szCs w:val="24"/>
    </w:rPr>
  </w:style>
  <w:style w:type="character" w:customStyle="1" w:styleId="CommentTextChar">
    <w:name w:val="Comment Text Char"/>
    <w:basedOn w:val="DefaultParagraphFont"/>
    <w:link w:val="CommentText"/>
    <w:uiPriority w:val="99"/>
    <w:rsid w:val="00C97707"/>
    <w:rPr>
      <w:rFonts w:ascii="Times New Roman" w:eastAsia="Cambria" w:hAnsi="Times New Roman" w:cs="Times New Roman"/>
    </w:rPr>
  </w:style>
  <w:style w:type="paragraph" w:styleId="CommentSubject">
    <w:name w:val="annotation subject"/>
    <w:basedOn w:val="CommentText"/>
    <w:next w:val="CommentText"/>
    <w:link w:val="CommentSubjectChar"/>
    <w:uiPriority w:val="99"/>
    <w:semiHidden/>
    <w:unhideWhenUsed/>
    <w:rsid w:val="00C97707"/>
    <w:rPr>
      <w:b/>
      <w:bCs/>
      <w:sz w:val="20"/>
      <w:szCs w:val="20"/>
    </w:rPr>
  </w:style>
  <w:style w:type="character" w:customStyle="1" w:styleId="CommentSubjectChar">
    <w:name w:val="Comment Subject Char"/>
    <w:basedOn w:val="CommentTextChar"/>
    <w:link w:val="CommentSubject"/>
    <w:uiPriority w:val="99"/>
    <w:semiHidden/>
    <w:rsid w:val="00C97707"/>
    <w:rPr>
      <w:rFonts w:ascii="Times New Roman" w:eastAsia="Cambria" w:hAnsi="Times New Roman" w:cs="Times New Roman"/>
      <w:b/>
      <w:bCs/>
      <w:sz w:val="20"/>
      <w:szCs w:val="20"/>
    </w:rPr>
  </w:style>
  <w:style w:type="paragraph" w:styleId="BalloonText">
    <w:name w:val="Balloon Text"/>
    <w:basedOn w:val="Normal"/>
    <w:link w:val="BalloonTextChar"/>
    <w:uiPriority w:val="99"/>
    <w:semiHidden/>
    <w:unhideWhenUsed/>
    <w:rsid w:val="00C977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7707"/>
    <w:rPr>
      <w:rFonts w:ascii="Lucida Grande" w:eastAsia="Cambria" w:hAnsi="Lucida Grande" w:cs="Lucida Grande"/>
      <w:sz w:val="18"/>
      <w:szCs w:val="18"/>
    </w:rPr>
  </w:style>
  <w:style w:type="paragraph" w:styleId="Header">
    <w:name w:val="header"/>
    <w:basedOn w:val="Normal"/>
    <w:link w:val="HeaderChar"/>
    <w:uiPriority w:val="99"/>
    <w:unhideWhenUsed/>
    <w:rsid w:val="00C97707"/>
    <w:pPr>
      <w:tabs>
        <w:tab w:val="center" w:pos="4320"/>
        <w:tab w:val="right" w:pos="8640"/>
      </w:tabs>
    </w:pPr>
  </w:style>
  <w:style w:type="character" w:customStyle="1" w:styleId="HeaderChar">
    <w:name w:val="Header Char"/>
    <w:basedOn w:val="DefaultParagraphFont"/>
    <w:link w:val="Header"/>
    <w:uiPriority w:val="99"/>
    <w:rsid w:val="00C97707"/>
    <w:rPr>
      <w:rFonts w:ascii="Times New Roman" w:eastAsia="Cambria" w:hAnsi="Times New Roman" w:cs="Times New Roman"/>
      <w:szCs w:val="22"/>
    </w:rPr>
  </w:style>
  <w:style w:type="paragraph" w:styleId="Footer">
    <w:name w:val="footer"/>
    <w:basedOn w:val="Normal"/>
    <w:link w:val="FooterChar"/>
    <w:uiPriority w:val="99"/>
    <w:unhideWhenUsed/>
    <w:rsid w:val="00C97707"/>
    <w:pPr>
      <w:tabs>
        <w:tab w:val="center" w:pos="4680"/>
        <w:tab w:val="right" w:pos="9360"/>
      </w:tabs>
    </w:pPr>
  </w:style>
  <w:style w:type="character" w:customStyle="1" w:styleId="FooterChar">
    <w:name w:val="Footer Char"/>
    <w:basedOn w:val="DefaultParagraphFont"/>
    <w:link w:val="Footer"/>
    <w:uiPriority w:val="99"/>
    <w:rsid w:val="00C97707"/>
    <w:rPr>
      <w:rFonts w:ascii="Times New Roman" w:eastAsia="Cambria" w:hAnsi="Times New Roman" w:cs="Times New Roman"/>
      <w:szCs w:val="22"/>
    </w:rPr>
  </w:style>
  <w:style w:type="paragraph" w:styleId="PlainText">
    <w:name w:val="Plain Text"/>
    <w:basedOn w:val="Normal"/>
    <w:link w:val="PlainTextChar"/>
    <w:rsid w:val="00C97707"/>
    <w:rPr>
      <w:rFonts w:ascii="Courier New" w:eastAsia="Times New Roman" w:hAnsi="Courier New"/>
      <w:sz w:val="20"/>
      <w:szCs w:val="20"/>
    </w:rPr>
  </w:style>
  <w:style w:type="character" w:customStyle="1" w:styleId="PlainTextChar">
    <w:name w:val="Plain Text Char"/>
    <w:basedOn w:val="DefaultParagraphFont"/>
    <w:link w:val="PlainText"/>
    <w:rsid w:val="00C97707"/>
    <w:rPr>
      <w:rFonts w:ascii="Courier New" w:eastAsia="Times New Roman" w:hAnsi="Courier New" w:cs="Times New Roman"/>
      <w:sz w:val="20"/>
      <w:szCs w:val="20"/>
    </w:rPr>
  </w:style>
  <w:style w:type="character" w:styleId="PageNumber">
    <w:name w:val="page number"/>
    <w:basedOn w:val="DefaultParagraphFont"/>
    <w:uiPriority w:val="99"/>
    <w:semiHidden/>
    <w:unhideWhenUsed/>
    <w:rsid w:val="00C97707"/>
  </w:style>
  <w:style w:type="paragraph" w:customStyle="1" w:styleId="PHETTitle">
    <w:name w:val="PHET Title"/>
    <w:basedOn w:val="Normal"/>
    <w:next w:val="Normal"/>
    <w:qFormat/>
    <w:rsid w:val="00C97707"/>
    <w:rPr>
      <w:rFonts w:asciiTheme="majorHAnsi" w:hAnsiTheme="majorHAnsi" w:cs="Arial"/>
      <w:b/>
      <w:caps/>
      <w:sz w:val="32"/>
      <w:szCs w:val="32"/>
    </w:rPr>
  </w:style>
  <w:style w:type="paragraph" w:customStyle="1" w:styleId="PHETHeading">
    <w:name w:val="PHET Heading"/>
    <w:basedOn w:val="Normal"/>
    <w:qFormat/>
    <w:rsid w:val="00C97707"/>
    <w:pPr>
      <w:ind w:left="450"/>
    </w:pPr>
    <w:rPr>
      <w:rFonts w:asciiTheme="majorHAnsi" w:hAnsiTheme="majorHAnsi" w:cs="Arial"/>
      <w:b/>
      <w:caps/>
      <w:sz w:val="28"/>
      <w:szCs w:val="28"/>
    </w:rPr>
  </w:style>
  <w:style w:type="paragraph" w:customStyle="1" w:styleId="PHETBulletBody">
    <w:name w:val="PHET Bullet Body"/>
    <w:basedOn w:val="Normal"/>
    <w:qFormat/>
    <w:rsid w:val="00C97707"/>
    <w:pPr>
      <w:numPr>
        <w:numId w:val="3"/>
      </w:numPr>
      <w:ind w:left="450" w:hanging="425"/>
    </w:pPr>
    <w:rPr>
      <w:rFonts w:asciiTheme="minorHAnsi" w:hAnsiTheme="minorHAnsi" w:cs="Arial"/>
      <w:szCs w:val="24"/>
    </w:rPr>
  </w:style>
  <w:style w:type="paragraph" w:customStyle="1" w:styleId="PHETTableHeading">
    <w:name w:val="PHET Table Heading"/>
    <w:basedOn w:val="PlainText"/>
    <w:qFormat/>
    <w:rsid w:val="00C97707"/>
    <w:pPr>
      <w:jc w:val="center"/>
    </w:pPr>
    <w:rPr>
      <w:rFonts w:asciiTheme="majorHAnsi" w:hAnsiTheme="majorHAnsi" w:cs="Arial"/>
      <w:b/>
      <w:noProof/>
      <w:sz w:val="24"/>
      <w:szCs w:val="24"/>
    </w:rPr>
  </w:style>
  <w:style w:type="paragraph" w:customStyle="1" w:styleId="PHETNumberBody">
    <w:name w:val="PHET Number Body"/>
    <w:basedOn w:val="ListParagraph"/>
    <w:qFormat/>
    <w:rsid w:val="00C97707"/>
    <w:pPr>
      <w:numPr>
        <w:numId w:val="2"/>
      </w:numPr>
      <w:ind w:left="450"/>
    </w:pPr>
    <w:rPr>
      <w:rFonts w:asciiTheme="minorHAnsi" w:hAnsiTheme="minorHAnsi" w:cs="Arial"/>
      <w:szCs w:val="24"/>
    </w:rPr>
  </w:style>
  <w:style w:type="paragraph" w:customStyle="1" w:styleId="PHETTableTextBody">
    <w:name w:val="PHET Table Text Body"/>
    <w:basedOn w:val="PlainText"/>
    <w:qFormat/>
    <w:rsid w:val="00C97707"/>
    <w:pPr>
      <w:jc w:val="center"/>
    </w:pPr>
    <w:rPr>
      <w:rFonts w:asciiTheme="minorHAnsi" w:hAnsiTheme="minorHAnsi" w:cs="Arial"/>
      <w:sz w:val="24"/>
      <w:szCs w:val="24"/>
    </w:rPr>
  </w:style>
  <w:style w:type="paragraph" w:customStyle="1" w:styleId="PHETTextBody">
    <w:name w:val="PHET Text Body"/>
    <w:basedOn w:val="PHETTableTextBody"/>
    <w:qFormat/>
    <w:rsid w:val="00C97707"/>
    <w:pPr>
      <w:ind w:left="450"/>
      <w:jc w:val="left"/>
    </w:pPr>
  </w:style>
  <w:style w:type="paragraph" w:styleId="NoSpacing">
    <w:name w:val="No Spacing"/>
    <w:uiPriority w:val="1"/>
    <w:qFormat/>
    <w:rsid w:val="00C97707"/>
    <w:rPr>
      <w:rFonts w:ascii="Times New Roman" w:eastAsia="Cambria" w:hAnsi="Times New Roman" w:cs="Times New Roman"/>
      <w:szCs w:val="22"/>
    </w:rPr>
  </w:style>
  <w:style w:type="character" w:styleId="FollowedHyperlink">
    <w:name w:val="FollowedHyperlink"/>
    <w:basedOn w:val="DefaultParagraphFont"/>
    <w:uiPriority w:val="99"/>
    <w:semiHidden/>
    <w:unhideWhenUsed/>
    <w:rsid w:val="00C97707"/>
    <w:rPr>
      <w:color w:val="800080" w:themeColor="followedHyperlink"/>
      <w:u w:val="single"/>
    </w:rPr>
  </w:style>
  <w:style w:type="character" w:styleId="Strong">
    <w:name w:val="Strong"/>
    <w:basedOn w:val="DefaultParagraphFont"/>
    <w:uiPriority w:val="22"/>
    <w:qFormat/>
    <w:rsid w:val="00C97707"/>
    <w:rPr>
      <w:b/>
      <w:bCs/>
    </w:rPr>
  </w:style>
  <w:style w:type="paragraph" w:customStyle="1" w:styleId="PHETBody">
    <w:name w:val="PHET Body"/>
    <w:basedOn w:val="Normal"/>
    <w:qFormat/>
    <w:rsid w:val="00C97707"/>
    <w:pPr>
      <w:tabs>
        <w:tab w:val="left" w:pos="450"/>
      </w:tabs>
      <w:ind w:left="360" w:hanging="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het.colorado.edu/en/simulation/concent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ij_000\Documents\Phet\Reformatting\PHET%20Styles%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PHET Styles Template New</Template>
  <TotalTime>0</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Steve Burke</cp:lastModifiedBy>
  <cp:revision>2</cp:revision>
  <cp:lastPrinted>2014-11-05T23:59:00Z</cp:lastPrinted>
  <dcterms:created xsi:type="dcterms:W3CDTF">2014-11-06T00:00:00Z</dcterms:created>
  <dcterms:modified xsi:type="dcterms:W3CDTF">2014-11-06T00:00:00Z</dcterms:modified>
</cp:coreProperties>
</file>