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706" w:rsidRPr="00DE7706" w:rsidRDefault="00DE7706" w:rsidP="00DE7706">
      <w:pPr>
        <w:pStyle w:val="Ttulo1"/>
      </w:pPr>
      <w:r w:rsidRPr="00DE7706">
        <w:t>Uso de</w:t>
      </w:r>
      <w:r>
        <w:t xml:space="preserve"> simuladores </w:t>
      </w:r>
      <w:r w:rsidRPr="00DE7706">
        <w:t xml:space="preserve"> PHET</w:t>
      </w:r>
    </w:p>
    <w:p w:rsidR="00DE7706" w:rsidRPr="00DE7706" w:rsidRDefault="00DE7706" w:rsidP="00DE7706">
      <w:pPr>
        <w:pStyle w:val="Ttulo1"/>
      </w:pPr>
      <w:r w:rsidRPr="00DE7706">
        <w:t>Ley de Boyle</w:t>
      </w:r>
      <w:r>
        <w:t>-Mariotte</w:t>
      </w:r>
    </w:p>
    <w:p w:rsidR="00A00062" w:rsidRPr="00DE7706" w:rsidRDefault="00DE7706" w:rsidP="00B94F46">
      <w:pPr>
        <w:pStyle w:val="Ttulo2"/>
      </w:pPr>
      <w:r w:rsidRPr="00DE7706">
        <w:t>Objetivos</w:t>
      </w:r>
    </w:p>
    <w:p w:rsidR="00C91092" w:rsidRPr="00C91092" w:rsidRDefault="00C91092" w:rsidP="00C91092">
      <w:pPr>
        <w:pStyle w:val="Prrafodelista"/>
        <w:numPr>
          <w:ilvl w:val="0"/>
          <w:numId w:val="2"/>
        </w:numPr>
      </w:pPr>
      <w:r w:rsidRPr="00C91092">
        <w:t>Analizar las variables que determinan la ley de Boyle</w:t>
      </w:r>
    </w:p>
    <w:p w:rsidR="00C91092" w:rsidRDefault="00C91092" w:rsidP="00C91092">
      <w:pPr>
        <w:pStyle w:val="Prrafodelista"/>
        <w:numPr>
          <w:ilvl w:val="0"/>
          <w:numId w:val="2"/>
        </w:numPr>
      </w:pPr>
      <w:r>
        <w:t>Deducir el modelo matemático de la ley de Boyle</w:t>
      </w:r>
    </w:p>
    <w:p w:rsidR="00DE7706" w:rsidRDefault="00DE7706" w:rsidP="00DE7706">
      <w:pPr>
        <w:rPr>
          <w:sz w:val="28"/>
        </w:rPr>
      </w:pPr>
    </w:p>
    <w:p w:rsidR="00DE7706" w:rsidRPr="00DE7706" w:rsidRDefault="00DE7706" w:rsidP="00B94F46">
      <w:pPr>
        <w:pStyle w:val="Ttulo2"/>
      </w:pPr>
      <w:r>
        <w:t>Materiale</w:t>
      </w:r>
      <w:r w:rsidRPr="00DE7706">
        <w:t>s</w:t>
      </w:r>
    </w:p>
    <w:p w:rsidR="00A06AAA" w:rsidRDefault="00A06AAA" w:rsidP="00A06AAA">
      <w:pPr>
        <w:pStyle w:val="Prrafodelista"/>
        <w:numPr>
          <w:ilvl w:val="0"/>
          <w:numId w:val="4"/>
        </w:numPr>
      </w:pPr>
      <w:r>
        <w:t>Computadora</w:t>
      </w:r>
    </w:p>
    <w:p w:rsidR="00A06AAA" w:rsidRPr="00A06AAA" w:rsidRDefault="00A06AAA" w:rsidP="00A06AAA">
      <w:pPr>
        <w:pStyle w:val="Prrafodelista"/>
        <w:numPr>
          <w:ilvl w:val="0"/>
          <w:numId w:val="4"/>
        </w:numPr>
      </w:pPr>
      <w:r w:rsidRPr="00A06AAA">
        <w:t xml:space="preserve">Applet PhET – </w:t>
      </w:r>
      <w:r>
        <w:t xml:space="preserve">Propiedades de </w:t>
      </w:r>
      <w:r w:rsidRPr="00A06AAA">
        <w:t>l</w:t>
      </w:r>
      <w:r>
        <w:t>os gases.</w:t>
      </w:r>
    </w:p>
    <w:p w:rsidR="00A06AAA" w:rsidRDefault="00A06AAA" w:rsidP="00A06AAA">
      <w:pPr>
        <w:pStyle w:val="Prrafodelista"/>
        <w:numPr>
          <w:ilvl w:val="0"/>
          <w:numId w:val="4"/>
        </w:numPr>
      </w:pPr>
      <w:r>
        <w:t>Hoja de cálculo Ms office  Excel u otro</w:t>
      </w:r>
    </w:p>
    <w:p w:rsidR="00C91092" w:rsidRPr="00DE7706" w:rsidRDefault="00C91092" w:rsidP="00B94F46">
      <w:pPr>
        <w:pStyle w:val="Ttulo2"/>
      </w:pPr>
      <w:r w:rsidRPr="00DE7706">
        <w:t>Procedimiento</w:t>
      </w:r>
    </w:p>
    <w:p w:rsidR="00C91092" w:rsidRPr="00A06AAA" w:rsidRDefault="00A06AAA" w:rsidP="00C91092">
      <w:pPr>
        <w:pStyle w:val="Prrafodelista"/>
        <w:numPr>
          <w:ilvl w:val="0"/>
          <w:numId w:val="3"/>
        </w:numPr>
      </w:pPr>
      <w:r>
        <w:t xml:space="preserve">Ingresa a </w:t>
      </w:r>
      <w:hyperlink r:id="rId7" w:history="1">
        <w:r w:rsidRPr="00C6652E">
          <w:rPr>
            <w:rStyle w:val="Hipervnculo"/>
          </w:rPr>
          <w:t>http://phet.colorado.edu/es/</w:t>
        </w:r>
      </w:hyperlink>
      <w:r>
        <w:t xml:space="preserve"> y escribe en el buscador propiedades de los gases</w:t>
      </w:r>
    </w:p>
    <w:p w:rsidR="00C91092" w:rsidRDefault="00C91092" w:rsidP="00C91092">
      <w:pPr>
        <w:pStyle w:val="Prrafodelista"/>
        <w:numPr>
          <w:ilvl w:val="0"/>
          <w:numId w:val="3"/>
        </w:numPr>
      </w:pPr>
      <w:r>
        <w:t>En la opción parámetros constantes, marca temperatura</w:t>
      </w:r>
    </w:p>
    <w:p w:rsidR="00C91092" w:rsidRDefault="00C91092" w:rsidP="00C91092">
      <w:pPr>
        <w:pStyle w:val="Prrafodelista"/>
        <w:numPr>
          <w:ilvl w:val="0"/>
          <w:numId w:val="3"/>
        </w:numPr>
      </w:pPr>
      <w:r>
        <w:t>De la opción gas en la cámara escribe 200 en la opción tipo pesado.</w:t>
      </w:r>
    </w:p>
    <w:p w:rsidR="00C91092" w:rsidRDefault="00C91092" w:rsidP="00C91092">
      <w:pPr>
        <w:pStyle w:val="Prrafodelista"/>
        <w:numPr>
          <w:ilvl w:val="0"/>
          <w:numId w:val="3"/>
        </w:numPr>
      </w:pPr>
      <w:r>
        <w:t>Mueve el deslizador del</w:t>
      </w:r>
      <w:r w:rsidR="00A06AAA">
        <w:t xml:space="preserve"> recipiente</w:t>
      </w:r>
      <w:r>
        <w:t xml:space="preserve"> lo más a la izquierda posible</w:t>
      </w:r>
    </w:p>
    <w:p w:rsidR="00C91092" w:rsidRDefault="00C91092" w:rsidP="00C91092">
      <w:pPr>
        <w:pStyle w:val="Prrafodelista"/>
        <w:numPr>
          <w:ilvl w:val="0"/>
          <w:numId w:val="3"/>
        </w:numPr>
      </w:pPr>
      <w:r>
        <w:t>Selecciona e</w:t>
      </w:r>
      <w:r w:rsidR="00A06AAA">
        <w:t>n</w:t>
      </w:r>
      <w:r>
        <w:t xml:space="preserve"> la opción herramientas de medición la regla</w:t>
      </w:r>
    </w:p>
    <w:p w:rsidR="00C91092" w:rsidRDefault="00C91092" w:rsidP="00C91092">
      <w:pPr>
        <w:pStyle w:val="Prrafodelista"/>
        <w:numPr>
          <w:ilvl w:val="0"/>
          <w:numId w:val="3"/>
        </w:numPr>
      </w:pPr>
      <w:r>
        <w:t xml:space="preserve">Mide la longitud del recipiente </w:t>
      </w:r>
      <w:r w:rsidR="00F66C57">
        <w:t xml:space="preserve"> (espera hasta que la temperatura se estabilice) </w:t>
      </w:r>
      <w:r>
        <w:t xml:space="preserve"> y estima el promedio de la presión</w:t>
      </w:r>
    </w:p>
    <w:p w:rsidR="00C91092" w:rsidRDefault="00C91092" w:rsidP="00C91092">
      <w:pPr>
        <w:pStyle w:val="Prrafodelista"/>
        <w:numPr>
          <w:ilvl w:val="0"/>
          <w:numId w:val="3"/>
        </w:numPr>
      </w:pPr>
      <w:r>
        <w:t xml:space="preserve">Realiza el proceso anterior </w:t>
      </w:r>
      <w:r w:rsidR="00A06AAA">
        <w:t xml:space="preserve">hasta tener </w:t>
      </w:r>
      <w:r>
        <w:t>8 medidas distintas y registra los datos en una tabla.</w:t>
      </w:r>
      <w:r w:rsidR="00F66C57">
        <w:t xml:space="preserve"> (ver tabla 1)</w:t>
      </w:r>
    </w:p>
    <w:p w:rsidR="00C91092" w:rsidRDefault="00C91092" w:rsidP="00C91092">
      <w:pPr>
        <w:pStyle w:val="Prrafodelista"/>
        <w:numPr>
          <w:ilvl w:val="0"/>
          <w:numId w:val="3"/>
        </w:numPr>
      </w:pPr>
      <w:r>
        <w:t>Usa Excel u otra hoja de cálculo y traza la gráfica de los da</w:t>
      </w:r>
      <w:r w:rsidR="00A06AAA">
        <w:t>tos registrados en la tabla</w:t>
      </w:r>
      <w:r w:rsidR="00F66C57">
        <w:t xml:space="preserve"> (ver gráfica 1)</w:t>
      </w:r>
      <w:r w:rsidR="00A06AAA">
        <w:t>.</w:t>
      </w:r>
    </w:p>
    <w:p w:rsidR="00F66C57" w:rsidRDefault="00F66C57" w:rsidP="00A06AAA">
      <w:pPr>
        <w:pStyle w:val="Prrafodelista"/>
      </w:pPr>
    </w:p>
    <w:p w:rsidR="00F66C57" w:rsidRDefault="00F66C57" w:rsidP="00F66C57">
      <w:pPr>
        <w:jc w:val="center"/>
      </w:pPr>
      <w:r>
        <w:t xml:space="preserve">Tabla 1. Registro de longitudes y presión </w:t>
      </w:r>
    </w:p>
    <w:tbl>
      <w:tblPr>
        <w:tblStyle w:val="Tablaconcuadrcula"/>
        <w:tblW w:w="0" w:type="auto"/>
        <w:jc w:val="center"/>
        <w:tblInd w:w="2518" w:type="dxa"/>
        <w:tblLook w:val="04A0"/>
      </w:tblPr>
      <w:tblGrid>
        <w:gridCol w:w="2369"/>
        <w:gridCol w:w="1667"/>
      </w:tblGrid>
      <w:tr w:rsidR="00DE7706" w:rsidTr="00F66C57">
        <w:trPr>
          <w:jc w:val="center"/>
        </w:trPr>
        <w:tc>
          <w:tcPr>
            <w:tcW w:w="2369" w:type="dxa"/>
          </w:tcPr>
          <w:p w:rsidR="00DE7706" w:rsidRDefault="00DE7706" w:rsidP="00F66C57">
            <w:pPr>
              <w:pStyle w:val="Prrafodelista"/>
              <w:ind w:left="0"/>
              <w:jc w:val="center"/>
            </w:pPr>
            <w:r>
              <w:t>Longitud L (nm)</w:t>
            </w:r>
          </w:p>
        </w:tc>
        <w:tc>
          <w:tcPr>
            <w:tcW w:w="1667" w:type="dxa"/>
          </w:tcPr>
          <w:p w:rsidR="00DE7706" w:rsidRDefault="00DE7706" w:rsidP="00F66C57">
            <w:pPr>
              <w:pStyle w:val="Prrafodelista"/>
              <w:ind w:left="0"/>
              <w:jc w:val="center"/>
            </w:pPr>
            <w:r>
              <w:t>Presión P (atm.)</w:t>
            </w:r>
          </w:p>
        </w:tc>
      </w:tr>
      <w:tr w:rsidR="00DE7706" w:rsidTr="00F66C57">
        <w:trPr>
          <w:jc w:val="center"/>
        </w:trPr>
        <w:tc>
          <w:tcPr>
            <w:tcW w:w="2369" w:type="dxa"/>
          </w:tcPr>
          <w:p w:rsidR="00DE7706" w:rsidRDefault="00DE7706" w:rsidP="00DE7706">
            <w:pPr>
              <w:pStyle w:val="Prrafodelista"/>
              <w:ind w:left="0"/>
              <w:jc w:val="center"/>
            </w:pPr>
            <w:r>
              <w:t>9.0</w:t>
            </w:r>
          </w:p>
        </w:tc>
        <w:tc>
          <w:tcPr>
            <w:tcW w:w="1667" w:type="dxa"/>
          </w:tcPr>
          <w:p w:rsidR="00DE7706" w:rsidRDefault="00DE7706" w:rsidP="00DE7706">
            <w:pPr>
              <w:pStyle w:val="Prrafodelista"/>
              <w:ind w:left="0"/>
              <w:jc w:val="center"/>
            </w:pPr>
            <w:r>
              <w:t>1.40</w:t>
            </w:r>
          </w:p>
        </w:tc>
      </w:tr>
      <w:tr w:rsidR="00DE7706" w:rsidTr="00F66C57">
        <w:trPr>
          <w:jc w:val="center"/>
        </w:trPr>
        <w:tc>
          <w:tcPr>
            <w:tcW w:w="2369" w:type="dxa"/>
          </w:tcPr>
          <w:p w:rsidR="00DE7706" w:rsidRDefault="00DE7706" w:rsidP="00DE7706">
            <w:pPr>
              <w:pStyle w:val="Prrafodelista"/>
              <w:ind w:left="0"/>
              <w:jc w:val="center"/>
            </w:pPr>
            <w:r>
              <w:t>8.4</w:t>
            </w:r>
          </w:p>
        </w:tc>
        <w:tc>
          <w:tcPr>
            <w:tcW w:w="1667" w:type="dxa"/>
          </w:tcPr>
          <w:p w:rsidR="00DE7706" w:rsidRDefault="00DE7706" w:rsidP="00DE7706">
            <w:pPr>
              <w:pStyle w:val="Prrafodelista"/>
              <w:ind w:left="0"/>
              <w:jc w:val="center"/>
            </w:pPr>
            <w:r>
              <w:t>1.50</w:t>
            </w:r>
          </w:p>
        </w:tc>
      </w:tr>
      <w:tr w:rsidR="00DE7706" w:rsidTr="00F66C57">
        <w:trPr>
          <w:jc w:val="center"/>
        </w:trPr>
        <w:tc>
          <w:tcPr>
            <w:tcW w:w="2369" w:type="dxa"/>
          </w:tcPr>
          <w:p w:rsidR="00DE7706" w:rsidRDefault="00DE7706" w:rsidP="00DE7706">
            <w:pPr>
              <w:pStyle w:val="Prrafodelista"/>
              <w:ind w:left="0"/>
              <w:jc w:val="center"/>
            </w:pPr>
            <w:r>
              <w:t>8.0</w:t>
            </w:r>
          </w:p>
        </w:tc>
        <w:tc>
          <w:tcPr>
            <w:tcW w:w="1667" w:type="dxa"/>
          </w:tcPr>
          <w:p w:rsidR="00DE7706" w:rsidRDefault="00DE7706" w:rsidP="00DE7706">
            <w:pPr>
              <w:pStyle w:val="Prrafodelista"/>
              <w:ind w:left="0"/>
              <w:jc w:val="center"/>
            </w:pPr>
            <w:r>
              <w:t>1.58</w:t>
            </w:r>
          </w:p>
        </w:tc>
      </w:tr>
      <w:tr w:rsidR="00DE7706" w:rsidTr="00F66C57">
        <w:trPr>
          <w:jc w:val="center"/>
        </w:trPr>
        <w:tc>
          <w:tcPr>
            <w:tcW w:w="2369" w:type="dxa"/>
          </w:tcPr>
          <w:p w:rsidR="00DE7706" w:rsidRDefault="00DE7706" w:rsidP="00DE7706">
            <w:pPr>
              <w:pStyle w:val="Prrafodelista"/>
              <w:ind w:left="0"/>
              <w:jc w:val="center"/>
            </w:pPr>
            <w:r>
              <w:t>7.4</w:t>
            </w:r>
          </w:p>
        </w:tc>
        <w:tc>
          <w:tcPr>
            <w:tcW w:w="1667" w:type="dxa"/>
          </w:tcPr>
          <w:p w:rsidR="00DE7706" w:rsidRDefault="00DE7706" w:rsidP="00DE7706">
            <w:pPr>
              <w:pStyle w:val="Prrafodelista"/>
              <w:ind w:left="0"/>
              <w:jc w:val="center"/>
            </w:pPr>
            <w:r>
              <w:t>1.68</w:t>
            </w:r>
          </w:p>
        </w:tc>
      </w:tr>
      <w:tr w:rsidR="00DE7706" w:rsidTr="00F66C57">
        <w:trPr>
          <w:jc w:val="center"/>
        </w:trPr>
        <w:tc>
          <w:tcPr>
            <w:tcW w:w="2369" w:type="dxa"/>
          </w:tcPr>
          <w:p w:rsidR="00DE7706" w:rsidRDefault="00DE7706" w:rsidP="00DE7706">
            <w:pPr>
              <w:pStyle w:val="Prrafodelista"/>
              <w:ind w:left="0"/>
              <w:jc w:val="center"/>
            </w:pPr>
            <w:r>
              <w:t>7.0</w:t>
            </w:r>
          </w:p>
        </w:tc>
        <w:tc>
          <w:tcPr>
            <w:tcW w:w="1667" w:type="dxa"/>
          </w:tcPr>
          <w:p w:rsidR="00DE7706" w:rsidRDefault="00DE7706" w:rsidP="00DE7706">
            <w:pPr>
              <w:pStyle w:val="Prrafodelista"/>
              <w:ind w:left="0"/>
              <w:jc w:val="center"/>
            </w:pPr>
            <w:r>
              <w:t>1.80</w:t>
            </w:r>
          </w:p>
        </w:tc>
      </w:tr>
      <w:tr w:rsidR="00DE7706" w:rsidTr="00F66C57">
        <w:trPr>
          <w:jc w:val="center"/>
        </w:trPr>
        <w:tc>
          <w:tcPr>
            <w:tcW w:w="2369" w:type="dxa"/>
          </w:tcPr>
          <w:p w:rsidR="00DE7706" w:rsidRDefault="00DE7706" w:rsidP="00DE7706">
            <w:pPr>
              <w:pStyle w:val="Prrafodelista"/>
              <w:ind w:left="0"/>
              <w:jc w:val="center"/>
            </w:pPr>
            <w:r>
              <w:t>6.4</w:t>
            </w:r>
          </w:p>
        </w:tc>
        <w:tc>
          <w:tcPr>
            <w:tcW w:w="1667" w:type="dxa"/>
          </w:tcPr>
          <w:p w:rsidR="00DE7706" w:rsidRDefault="00DE7706" w:rsidP="00DE7706">
            <w:pPr>
              <w:pStyle w:val="Prrafodelista"/>
              <w:ind w:left="0"/>
              <w:jc w:val="center"/>
            </w:pPr>
            <w:r>
              <w:t>1.94</w:t>
            </w:r>
          </w:p>
        </w:tc>
      </w:tr>
      <w:tr w:rsidR="00DE7706" w:rsidTr="00F66C57">
        <w:trPr>
          <w:jc w:val="center"/>
        </w:trPr>
        <w:tc>
          <w:tcPr>
            <w:tcW w:w="2369" w:type="dxa"/>
          </w:tcPr>
          <w:p w:rsidR="00DE7706" w:rsidRDefault="00DE7706" w:rsidP="00DE7706">
            <w:pPr>
              <w:pStyle w:val="Prrafodelista"/>
              <w:ind w:left="0"/>
              <w:jc w:val="center"/>
            </w:pPr>
            <w:r>
              <w:t>6.0</w:t>
            </w:r>
          </w:p>
        </w:tc>
        <w:tc>
          <w:tcPr>
            <w:tcW w:w="1667" w:type="dxa"/>
          </w:tcPr>
          <w:p w:rsidR="00DE7706" w:rsidRDefault="00DE7706" w:rsidP="00DE7706">
            <w:pPr>
              <w:pStyle w:val="Prrafodelista"/>
              <w:ind w:left="0"/>
              <w:jc w:val="center"/>
            </w:pPr>
            <w:r>
              <w:t>2.08</w:t>
            </w:r>
          </w:p>
        </w:tc>
      </w:tr>
      <w:tr w:rsidR="00DE7706" w:rsidTr="00F66C57">
        <w:trPr>
          <w:jc w:val="center"/>
        </w:trPr>
        <w:tc>
          <w:tcPr>
            <w:tcW w:w="2369" w:type="dxa"/>
          </w:tcPr>
          <w:p w:rsidR="00DE7706" w:rsidRDefault="00DE7706" w:rsidP="00DE7706">
            <w:pPr>
              <w:pStyle w:val="Prrafodelista"/>
              <w:ind w:left="0"/>
              <w:jc w:val="center"/>
            </w:pPr>
            <w:r>
              <w:t>5.4</w:t>
            </w:r>
          </w:p>
        </w:tc>
        <w:tc>
          <w:tcPr>
            <w:tcW w:w="1667" w:type="dxa"/>
          </w:tcPr>
          <w:p w:rsidR="00DE7706" w:rsidRDefault="00DE7706" w:rsidP="00DE7706">
            <w:pPr>
              <w:pStyle w:val="Prrafodelista"/>
              <w:ind w:left="0"/>
              <w:jc w:val="center"/>
            </w:pPr>
            <w:r>
              <w:t>2.34</w:t>
            </w:r>
          </w:p>
        </w:tc>
      </w:tr>
    </w:tbl>
    <w:p w:rsidR="00F66C57" w:rsidRDefault="00F66C57" w:rsidP="00A06AAA">
      <w:pPr>
        <w:pStyle w:val="Prrafodelista"/>
      </w:pPr>
    </w:p>
    <w:p w:rsidR="00FF126D" w:rsidRDefault="00FF126D" w:rsidP="00A06AAA">
      <w:pPr>
        <w:pStyle w:val="Prrafodelista"/>
      </w:pPr>
    </w:p>
    <w:p w:rsidR="00FF126D" w:rsidRDefault="00FF126D" w:rsidP="00A06AAA">
      <w:pPr>
        <w:pStyle w:val="Prrafodelista"/>
      </w:pPr>
    </w:p>
    <w:p w:rsidR="00FF126D" w:rsidRDefault="00FF126D" w:rsidP="00A06AAA">
      <w:pPr>
        <w:pStyle w:val="Prrafodelista"/>
      </w:pPr>
      <w:r w:rsidRPr="00FF126D">
        <w:drawing>
          <wp:inline distT="0" distB="0" distL="0" distR="0">
            <wp:extent cx="4572000" cy="2743200"/>
            <wp:effectExtent l="19050" t="0" r="19050" b="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F126D" w:rsidRDefault="00FF126D" w:rsidP="00A06AAA">
      <w:pPr>
        <w:pStyle w:val="Prrafodelista"/>
      </w:pPr>
    </w:p>
    <w:p w:rsidR="00FF126D" w:rsidRPr="00DE7706" w:rsidRDefault="00DE7706" w:rsidP="00B94F46">
      <w:pPr>
        <w:pStyle w:val="Ttulo2"/>
      </w:pPr>
      <w:r w:rsidRPr="00DE7706">
        <w:t>Análisis</w:t>
      </w:r>
    </w:p>
    <w:p w:rsidR="00DE7706" w:rsidRDefault="00DE7706" w:rsidP="00DE7706">
      <w:pPr>
        <w:pStyle w:val="Prrafodelista"/>
        <w:numPr>
          <w:ilvl w:val="0"/>
          <w:numId w:val="6"/>
        </w:numPr>
      </w:pPr>
      <w:r>
        <w:t>Si la temperatura es constante,</w:t>
      </w:r>
    </w:p>
    <w:p w:rsidR="00DE7706" w:rsidRDefault="00DE7706" w:rsidP="00DE7706">
      <w:pPr>
        <w:pStyle w:val="Prrafodelista"/>
        <w:ind w:left="1080"/>
      </w:pPr>
      <w:r>
        <w:t>a). cuando disminuye el volumen ¿Qué sucede con la presión?</w:t>
      </w:r>
    </w:p>
    <w:p w:rsidR="00DE7706" w:rsidRDefault="00DE7706" w:rsidP="00DE7706">
      <w:pPr>
        <w:pStyle w:val="Prrafodelista"/>
        <w:ind w:left="1080"/>
      </w:pPr>
    </w:p>
    <w:p w:rsidR="00DE7706" w:rsidRDefault="00DE7706" w:rsidP="00DE7706">
      <w:pPr>
        <w:pStyle w:val="Prrafodelista"/>
        <w:ind w:left="1080"/>
      </w:pPr>
      <w:r>
        <w:t>b). al aumentar el volumen ¿qué notas con la presión?</w:t>
      </w:r>
    </w:p>
    <w:p w:rsidR="00DE7706" w:rsidRDefault="00DE7706" w:rsidP="00DE7706">
      <w:pPr>
        <w:pStyle w:val="Prrafodelista"/>
        <w:ind w:left="1080"/>
      </w:pPr>
    </w:p>
    <w:p w:rsidR="00DE7706" w:rsidRDefault="00DE7706" w:rsidP="00DE7706">
      <w:pPr>
        <w:pStyle w:val="Prrafodelista"/>
        <w:ind w:left="1080"/>
      </w:pPr>
      <w:r>
        <w:t>c).  ¿qué relación se da entre la presión y el volumen (en este caso longitud del recipiente)?</w:t>
      </w:r>
    </w:p>
    <w:p w:rsidR="00DE7706" w:rsidRDefault="00DE7706" w:rsidP="00DE7706">
      <w:pPr>
        <w:pStyle w:val="Prrafodelista"/>
        <w:ind w:left="1080"/>
      </w:pPr>
    </w:p>
    <w:p w:rsidR="00DE7706" w:rsidRDefault="00DE7706" w:rsidP="00DE7706">
      <w:pPr>
        <w:pStyle w:val="Prrafodelista"/>
        <w:numPr>
          <w:ilvl w:val="0"/>
          <w:numId w:val="6"/>
        </w:numPr>
      </w:pPr>
      <w:r>
        <w:t>Acorde con lo visto en la gráfica y las respuestas anteriores, enuncia la ley de Boyle.</w:t>
      </w:r>
    </w:p>
    <w:p w:rsidR="00DE7706" w:rsidRDefault="00DE7706" w:rsidP="00DE7706"/>
    <w:p w:rsidR="00DE7706" w:rsidRPr="00C91092" w:rsidRDefault="00DE7706" w:rsidP="00DE7706">
      <w:pPr>
        <w:pStyle w:val="Prrafodelista"/>
        <w:numPr>
          <w:ilvl w:val="0"/>
          <w:numId w:val="6"/>
        </w:numPr>
      </w:pPr>
      <w:r>
        <w:t>Escribe el modelo matemático de la ley de Boyle.</w:t>
      </w:r>
    </w:p>
    <w:sectPr w:rsidR="00DE7706" w:rsidRPr="00C91092" w:rsidSect="00A0006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E11" w:rsidRDefault="00CC7E11" w:rsidP="00DE7706">
      <w:pPr>
        <w:pStyle w:val="Prrafodelista"/>
        <w:spacing w:after="0" w:line="240" w:lineRule="auto"/>
      </w:pPr>
      <w:r>
        <w:separator/>
      </w:r>
    </w:p>
  </w:endnote>
  <w:endnote w:type="continuationSeparator" w:id="1">
    <w:p w:rsidR="00CC7E11" w:rsidRDefault="00CC7E11" w:rsidP="00DE7706">
      <w:pPr>
        <w:pStyle w:val="Prrafodelista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E11" w:rsidRDefault="00CC7E11" w:rsidP="00DE7706">
      <w:pPr>
        <w:pStyle w:val="Prrafodelista"/>
        <w:spacing w:after="0" w:line="240" w:lineRule="auto"/>
      </w:pPr>
      <w:r>
        <w:separator/>
      </w:r>
    </w:p>
  </w:footnote>
  <w:footnote w:type="continuationSeparator" w:id="1">
    <w:p w:rsidR="00CC7E11" w:rsidRDefault="00CC7E11" w:rsidP="00DE7706">
      <w:pPr>
        <w:pStyle w:val="Prrafodelista"/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706" w:rsidRDefault="00DE7706">
    <w:pPr>
      <w:pStyle w:val="Encabezado"/>
    </w:pPr>
    <w:r>
      <w:t xml:space="preserve">Por </w:t>
    </w:r>
    <w:hyperlink r:id="rId1" w:history="1">
      <w:r w:rsidRPr="00C6652E">
        <w:rPr>
          <w:rStyle w:val="Hipervnculo"/>
        </w:rPr>
        <w:t>gudiel.roblero@ulv.edu.mx</w:t>
      </w:r>
    </w:hyperlink>
    <w:r>
      <w:t xml:space="preserve">         Universidad Linda Vista, Chiapas México.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E2AB2D8"/>
    <w:lvl w:ilvl="0">
      <w:numFmt w:val="bullet"/>
      <w:lvlText w:val="*"/>
      <w:lvlJc w:val="left"/>
    </w:lvl>
  </w:abstractNum>
  <w:abstractNum w:abstractNumId="1">
    <w:nsid w:val="38486E2F"/>
    <w:multiLevelType w:val="hybridMultilevel"/>
    <w:tmpl w:val="63400F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036EE6"/>
    <w:multiLevelType w:val="hybridMultilevel"/>
    <w:tmpl w:val="765419AC"/>
    <w:lvl w:ilvl="0" w:tplc="066CD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B9C19D1"/>
    <w:multiLevelType w:val="hybridMultilevel"/>
    <w:tmpl w:val="42DAF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83495E"/>
    <w:multiLevelType w:val="hybridMultilevel"/>
    <w:tmpl w:val="F234740C"/>
    <w:lvl w:ilvl="0" w:tplc="A1444F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46C3243"/>
    <w:multiLevelType w:val="hybridMultilevel"/>
    <w:tmpl w:val="4730932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16"/>
        <w:lvlJc w:val="left"/>
        <w:pPr>
          <w:ind w:left="576" w:hanging="216"/>
        </w:pPr>
        <w:rPr>
          <w:rFonts w:ascii="Symbol" w:hAnsi="Symbol" w:hint="default"/>
          <w:sz w:val="20"/>
        </w:rPr>
      </w:lvl>
    </w:lvlOverride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91092"/>
    <w:rsid w:val="00831BD0"/>
    <w:rsid w:val="008750D5"/>
    <w:rsid w:val="00986160"/>
    <w:rsid w:val="00A00062"/>
    <w:rsid w:val="00A06AAA"/>
    <w:rsid w:val="00B347FA"/>
    <w:rsid w:val="00B94F46"/>
    <w:rsid w:val="00C51847"/>
    <w:rsid w:val="00C91092"/>
    <w:rsid w:val="00CC7E11"/>
    <w:rsid w:val="00DE7706"/>
    <w:rsid w:val="00F66C57"/>
    <w:rsid w:val="00F93F9D"/>
    <w:rsid w:val="00FF1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062"/>
  </w:style>
  <w:style w:type="paragraph" w:styleId="Ttulo1">
    <w:name w:val="heading 1"/>
    <w:basedOn w:val="Normal"/>
    <w:next w:val="Normal"/>
    <w:link w:val="Ttulo1Car"/>
    <w:uiPriority w:val="9"/>
    <w:qFormat/>
    <w:rsid w:val="00DE7706"/>
    <w:pPr>
      <w:keepNext/>
      <w:keepLines/>
      <w:spacing w:before="480" w:after="0"/>
      <w:jc w:val="center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94F46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Objbullets">
    <w:name w:val="ES Obj bullets"/>
    <w:basedOn w:val="Normal"/>
    <w:rsid w:val="00C91092"/>
    <w:pPr>
      <w:overflowPunct w:val="0"/>
      <w:autoSpaceDE w:val="0"/>
      <w:autoSpaceDN w:val="0"/>
      <w:adjustRightInd w:val="0"/>
      <w:spacing w:after="0" w:line="240" w:lineRule="exact"/>
      <w:ind w:left="576" w:hanging="216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Prrafodelista">
    <w:name w:val="List Paragraph"/>
    <w:basedOn w:val="Normal"/>
    <w:uiPriority w:val="34"/>
    <w:qFormat/>
    <w:rsid w:val="00C91092"/>
    <w:pPr>
      <w:ind w:left="720"/>
      <w:contextualSpacing/>
    </w:pPr>
  </w:style>
  <w:style w:type="paragraph" w:customStyle="1" w:styleId="VSHeadingPrime">
    <w:name w:val="VS Heading Prime"/>
    <w:basedOn w:val="Normal"/>
    <w:rsid w:val="00A06AAA"/>
    <w:pPr>
      <w:keepNext/>
      <w:tabs>
        <w:tab w:val="left" w:pos="360"/>
      </w:tabs>
      <w:overflowPunct w:val="0"/>
      <w:autoSpaceDE w:val="0"/>
      <w:autoSpaceDN w:val="0"/>
      <w:adjustRightInd w:val="0"/>
      <w:spacing w:after="160" w:line="280" w:lineRule="exact"/>
      <w:textAlignment w:val="baseline"/>
    </w:pPr>
    <w:rPr>
      <w:rFonts w:ascii="Arial" w:eastAsia="Times New Roman" w:hAnsi="Arial" w:cs="Times New Roman"/>
      <w:b/>
      <w:caps/>
      <w:color w:val="000000"/>
      <w:sz w:val="28"/>
      <w:szCs w:val="20"/>
      <w:lang w:val="en-US"/>
    </w:rPr>
  </w:style>
  <w:style w:type="paragraph" w:customStyle="1" w:styleId="VSStepstext1-9">
    <w:name w:val="VS Steps text 1-9"/>
    <w:basedOn w:val="Normal"/>
    <w:rsid w:val="00A06AAA"/>
    <w:pPr>
      <w:tabs>
        <w:tab w:val="left" w:pos="360"/>
      </w:tabs>
      <w:overflowPunct w:val="0"/>
      <w:autoSpaceDE w:val="0"/>
      <w:autoSpaceDN w:val="0"/>
      <w:adjustRightInd w:val="0"/>
      <w:spacing w:after="240" w:line="240" w:lineRule="exact"/>
      <w:ind w:left="360" w:hanging="360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character" w:styleId="Hipervnculo">
    <w:name w:val="Hyperlink"/>
    <w:basedOn w:val="Fuentedeprrafopredeter"/>
    <w:uiPriority w:val="99"/>
    <w:unhideWhenUsed/>
    <w:rsid w:val="00A06AAA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F66C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F1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126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DE77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E7706"/>
  </w:style>
  <w:style w:type="paragraph" w:styleId="Piedepgina">
    <w:name w:val="footer"/>
    <w:basedOn w:val="Normal"/>
    <w:link w:val="PiedepginaCar"/>
    <w:uiPriority w:val="99"/>
    <w:semiHidden/>
    <w:unhideWhenUsed/>
    <w:rsid w:val="00DE77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E7706"/>
  </w:style>
  <w:style w:type="character" w:customStyle="1" w:styleId="Ttulo1Car">
    <w:name w:val="Título 1 Car"/>
    <w:basedOn w:val="Fuentedeprrafopredeter"/>
    <w:link w:val="Ttulo1"/>
    <w:uiPriority w:val="9"/>
    <w:rsid w:val="00DE7706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B94F46"/>
    <w:rPr>
      <w:rFonts w:ascii="Arial" w:eastAsiaTheme="majorEastAsia" w:hAnsi="Arial" w:cstheme="majorBidi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hyperlink" Target="http://phet.colorado.edu/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gudiel.roblero@ulv.edu.m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Libro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MX"/>
  <c:chart>
    <c:title>
      <c:tx>
        <c:rich>
          <a:bodyPr/>
          <a:lstStyle/>
          <a:p>
            <a:pPr>
              <a:defRPr/>
            </a:pPr>
            <a:r>
              <a:rPr lang="en-US"/>
              <a:t>Presión vs volumen</a:t>
            </a:r>
          </a:p>
        </c:rich>
      </c:tx>
    </c:title>
    <c:plotArea>
      <c:layout/>
      <c:scatterChart>
        <c:scatterStyle val="lineMarker"/>
        <c:ser>
          <c:idx val="0"/>
          <c:order val="0"/>
          <c:tx>
            <c:strRef>
              <c:f>Hoja1!$B$3</c:f>
              <c:strCache>
                <c:ptCount val="1"/>
                <c:pt idx="0">
                  <c:v>Presión P (atm.)</c:v>
                </c:pt>
              </c:strCache>
            </c:strRef>
          </c:tx>
          <c:spPr>
            <a:ln w="28575">
              <a:noFill/>
            </a:ln>
          </c:spPr>
          <c:xVal>
            <c:numRef>
              <c:f>Hoja1!$A$4:$A$11</c:f>
              <c:numCache>
                <c:formatCode>General</c:formatCode>
                <c:ptCount val="8"/>
                <c:pt idx="0">
                  <c:v>9</c:v>
                </c:pt>
                <c:pt idx="1">
                  <c:v>8.4</c:v>
                </c:pt>
                <c:pt idx="2">
                  <c:v>8</c:v>
                </c:pt>
                <c:pt idx="3">
                  <c:v>7.4</c:v>
                </c:pt>
                <c:pt idx="4">
                  <c:v>7</c:v>
                </c:pt>
                <c:pt idx="5">
                  <c:v>6.4</c:v>
                </c:pt>
                <c:pt idx="6">
                  <c:v>6</c:v>
                </c:pt>
                <c:pt idx="7">
                  <c:v>5.4</c:v>
                </c:pt>
              </c:numCache>
            </c:numRef>
          </c:xVal>
          <c:yVal>
            <c:numRef>
              <c:f>Hoja1!$B$4:$B$11</c:f>
              <c:numCache>
                <c:formatCode>General</c:formatCode>
                <c:ptCount val="8"/>
                <c:pt idx="0">
                  <c:v>1.4</c:v>
                </c:pt>
                <c:pt idx="1">
                  <c:v>1.5</c:v>
                </c:pt>
                <c:pt idx="2">
                  <c:v>1.58</c:v>
                </c:pt>
                <c:pt idx="3">
                  <c:v>1.6800000000000002</c:v>
                </c:pt>
                <c:pt idx="4">
                  <c:v>1.8</c:v>
                </c:pt>
                <c:pt idx="5">
                  <c:v>1.9400000000000002</c:v>
                </c:pt>
                <c:pt idx="6">
                  <c:v>2.08</c:v>
                </c:pt>
                <c:pt idx="7">
                  <c:v>2.34</c:v>
                </c:pt>
              </c:numCache>
            </c:numRef>
          </c:yVal>
        </c:ser>
        <c:axId val="88135552"/>
        <c:axId val="88137728"/>
      </c:scatterChart>
      <c:valAx>
        <c:axId val="8813555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s-MX"/>
                  <a:t>Volumen</a:t>
                </a:r>
              </a:p>
            </c:rich>
          </c:tx>
        </c:title>
        <c:numFmt formatCode="General" sourceLinked="1"/>
        <c:majorTickMark val="none"/>
        <c:tickLblPos val="nextTo"/>
        <c:crossAx val="88137728"/>
        <c:crosses val="autoZero"/>
        <c:crossBetween val="midCat"/>
        <c:majorUnit val="1"/>
      </c:valAx>
      <c:valAx>
        <c:axId val="88137728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Presión</a:t>
                </a:r>
              </a:p>
            </c:rich>
          </c:tx>
        </c:title>
        <c:numFmt formatCode="General" sourceLinked="1"/>
        <c:majorTickMark val="none"/>
        <c:tickLblPos val="nextTo"/>
        <c:crossAx val="88135552"/>
        <c:crosses val="autoZero"/>
        <c:crossBetween val="midCat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237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Uso de simuladores  PHET</vt:lpstr>
      <vt:lpstr>Ley de Boyle-Mariotte</vt:lpstr>
      <vt:lpstr>Análisis</vt:lpstr>
    </vt:vector>
  </TitlesOfParts>
  <Company> 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2014-02-09T18:36:00Z</dcterms:created>
  <dcterms:modified xsi:type="dcterms:W3CDTF">2014-02-09T19:28:00Z</dcterms:modified>
</cp:coreProperties>
</file>