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3653FB" w:rsidRPr="00261CDC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261CDC" w:rsidRPr="00581C88" w:rsidRDefault="00261CDC" w:rsidP="00261CDC">
      <w:pPr>
        <w:rPr>
          <w:sz w:val="22"/>
          <w:szCs w:val="22"/>
        </w:rPr>
      </w:pPr>
      <w:r w:rsidRPr="00581C88">
        <w:rPr>
          <w:sz w:val="22"/>
          <w:szCs w:val="22"/>
        </w:rPr>
        <w:t>Review:</w:t>
      </w:r>
    </w:p>
    <w:p w:rsidR="00261CDC" w:rsidRPr="00581C88" w:rsidRDefault="00261CDC" w:rsidP="00261CDC">
      <w:pPr>
        <w:numPr>
          <w:ilvl w:val="0"/>
          <w:numId w:val="3"/>
        </w:numPr>
        <w:spacing w:after="100" w:afterAutospacing="1"/>
        <w:rPr>
          <w:sz w:val="22"/>
          <w:szCs w:val="22"/>
        </w:rPr>
      </w:pPr>
      <w:r w:rsidRPr="00581C88">
        <w:rPr>
          <w:sz w:val="22"/>
          <w:szCs w:val="22"/>
        </w:rPr>
        <w:t>Describe the differences between an atom and a molecule.</w:t>
      </w:r>
    </w:p>
    <w:p w:rsidR="00261CDC" w:rsidRDefault="00261CDC" w:rsidP="00261CDC">
      <w:pPr>
        <w:numPr>
          <w:ilvl w:val="0"/>
          <w:numId w:val="3"/>
        </w:numPr>
        <w:spacing w:before="100" w:beforeAutospacing="1"/>
        <w:rPr>
          <w:sz w:val="22"/>
          <w:szCs w:val="22"/>
        </w:rPr>
      </w:pPr>
      <w:r w:rsidRPr="00581C88">
        <w:rPr>
          <w:sz w:val="22"/>
          <w:szCs w:val="22"/>
        </w:rPr>
        <w:t>Describe what the subscripts and coefficients indicate in chemistry notation.</w:t>
      </w:r>
    </w:p>
    <w:p w:rsidR="00261CDC" w:rsidRPr="00581C88" w:rsidRDefault="00261CDC" w:rsidP="00261CDC">
      <w:pPr>
        <w:numPr>
          <w:ilvl w:val="0"/>
          <w:numId w:val="3"/>
        </w:num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Use proper chemistry nomenclature.</w:t>
      </w:r>
    </w:p>
    <w:p w:rsidR="00261CDC" w:rsidRPr="00581C88" w:rsidRDefault="00261CDC" w:rsidP="00261CDC">
      <w:pPr>
        <w:rPr>
          <w:sz w:val="22"/>
          <w:szCs w:val="22"/>
        </w:rPr>
      </w:pPr>
      <w:r w:rsidRPr="00581C88">
        <w:rPr>
          <w:sz w:val="22"/>
          <w:szCs w:val="22"/>
        </w:rPr>
        <w:t>New:</w:t>
      </w:r>
    </w:p>
    <w:p w:rsidR="00261CDC" w:rsidRPr="00581C88" w:rsidRDefault="00261CDC" w:rsidP="00261CDC">
      <w:pPr>
        <w:numPr>
          <w:ilvl w:val="0"/>
          <w:numId w:val="3"/>
        </w:numPr>
        <w:spacing w:after="100" w:afterAutospacing="1"/>
        <w:rPr>
          <w:sz w:val="22"/>
          <w:szCs w:val="22"/>
        </w:rPr>
      </w:pPr>
      <w:r w:rsidRPr="00581C88">
        <w:rPr>
          <w:sz w:val="22"/>
          <w:szCs w:val="22"/>
        </w:rPr>
        <w:t>Construct simple molecules from atoms.</w:t>
      </w:r>
    </w:p>
    <w:p w:rsidR="00261CDC" w:rsidRPr="00581C88" w:rsidRDefault="00261CDC" w:rsidP="00261CDC">
      <w:pPr>
        <w:numPr>
          <w:ilvl w:val="0"/>
          <w:numId w:val="3"/>
        </w:numPr>
        <w:spacing w:before="100" w:beforeAutospacing="1" w:after="100" w:afterAutospacing="1"/>
        <w:rPr>
          <w:bCs/>
          <w:sz w:val="22"/>
          <w:szCs w:val="22"/>
        </w:rPr>
      </w:pPr>
      <w:r w:rsidRPr="00581C88">
        <w:rPr>
          <w:bCs/>
          <w:sz w:val="22"/>
          <w:szCs w:val="22"/>
        </w:rPr>
        <w:t xml:space="preserve">Write rules for how atoms are arranged given </w:t>
      </w:r>
      <w:r w:rsidRPr="00581C88">
        <w:rPr>
          <w:sz w:val="22"/>
          <w:szCs w:val="22"/>
        </w:rPr>
        <w:t>formulas for some common molecules</w:t>
      </w:r>
    </w:p>
    <w:p w:rsidR="00261CDC" w:rsidRPr="00581C88" w:rsidRDefault="00261CDC" w:rsidP="00261CDC">
      <w:pPr>
        <w:numPr>
          <w:ilvl w:val="0"/>
          <w:numId w:val="3"/>
        </w:numPr>
        <w:spacing w:before="100" w:beforeAutospacing="1" w:after="100" w:afterAutospacing="1"/>
        <w:rPr>
          <w:b/>
          <w:bCs/>
          <w:sz w:val="22"/>
          <w:szCs w:val="22"/>
        </w:rPr>
      </w:pPr>
      <w:r w:rsidRPr="00581C88">
        <w:rPr>
          <w:sz w:val="22"/>
          <w:szCs w:val="22"/>
        </w:rPr>
        <w:t>Draw, name, and write formulas for some common molecules.</w:t>
      </w:r>
    </w:p>
    <w:p w:rsidR="003653FB" w:rsidRDefault="00E61293" w:rsidP="00E61293">
      <w:r>
        <w:rPr>
          <w:b/>
          <w:bCs/>
        </w:rPr>
        <w:t>Background:</w:t>
      </w:r>
      <w:r w:rsidRPr="00E61293">
        <w:t xml:space="preserve"> </w:t>
      </w:r>
      <w:r>
        <w:t xml:space="preserve">I will use this in my unit on “Atomic structure, Periodicity and General Concepts of Bonding” which comes later in the year. I will have used </w:t>
      </w:r>
      <w:hyperlink r:id="rId8" w:history="1">
        <w:r w:rsidRPr="00282D0C">
          <w:rPr>
            <w:rStyle w:val="Hyperlink"/>
            <w:i/>
          </w:rPr>
          <w:t>Build an Atom</w:t>
        </w:r>
      </w:hyperlink>
      <w:r>
        <w:t xml:space="preserve"> and </w:t>
      </w:r>
      <w:hyperlink r:id="rId9" w:history="1">
        <w:r w:rsidRPr="00282D0C">
          <w:rPr>
            <w:rStyle w:val="Hyperlink"/>
            <w:i/>
          </w:rPr>
          <w:t>Isotopes and Atomic Mass</w:t>
        </w:r>
      </w:hyperlink>
      <w:r>
        <w:rPr>
          <w:i/>
        </w:rPr>
        <w:t xml:space="preserve"> </w:t>
      </w:r>
      <w:r>
        <w:t xml:space="preserve">in an early unit “Atoms, Molecules Ions and Chemical Foundations”.  My students will have done a lab that I adapted from several labs over the years in which students build molecules with kits and marshmallows/toothpicks and use Lewis Dot structures along with VESPR models to make sense of shapes.  I </w:t>
      </w:r>
      <w:r w:rsidR="00053AF1">
        <w:t>have included the lab in the activity.</w:t>
      </w:r>
    </w:p>
    <w:p w:rsidR="005F5FB0" w:rsidRDefault="005F5FB0" w:rsidP="00E61293">
      <w:r>
        <w:rPr>
          <w:bCs/>
        </w:rPr>
        <w:t>This is a very helpful site:</w:t>
      </w:r>
      <w:r>
        <w:rPr>
          <w:b/>
          <w:bCs/>
        </w:rPr>
        <w:t xml:space="preserve"> </w:t>
      </w:r>
      <w:hyperlink r:id="rId10" w:history="1">
        <w:r w:rsidRPr="005F5FB0">
          <w:rPr>
            <w:rStyle w:val="Hyperlink"/>
            <w:bCs/>
          </w:rPr>
          <w:t xml:space="preserve">VSEPR method by Gérard Dupuis and Nicole </w:t>
        </w:r>
        <w:proofErr w:type="spellStart"/>
        <w:r w:rsidRPr="005F5FB0">
          <w:rPr>
            <w:rStyle w:val="Hyperlink"/>
            <w:bCs/>
          </w:rPr>
          <w:t>Berland</w:t>
        </w:r>
        <w:proofErr w:type="spellEnd"/>
        <w:r w:rsidRPr="005F5FB0">
          <w:rPr>
            <w:rStyle w:val="Hyperlink"/>
          </w:rPr>
          <w:t xml:space="preserve"> </w:t>
        </w:r>
        <w:proofErr w:type="spellStart"/>
        <w:r w:rsidRPr="005F5FB0">
          <w:rPr>
            <w:rStyle w:val="Hyperlink"/>
            <w:bCs/>
          </w:rPr>
          <w:t>Lycée</w:t>
        </w:r>
        <w:proofErr w:type="spellEnd"/>
        <w:r w:rsidRPr="005F5FB0">
          <w:rPr>
            <w:rStyle w:val="Hyperlink"/>
            <w:bCs/>
          </w:rPr>
          <w:t xml:space="preserve"> </w:t>
        </w:r>
        <w:proofErr w:type="spellStart"/>
        <w:r w:rsidRPr="005F5FB0">
          <w:rPr>
            <w:rStyle w:val="Hyperlink"/>
            <w:bCs/>
          </w:rPr>
          <w:t>Faidherbe</w:t>
        </w:r>
        <w:proofErr w:type="spellEnd"/>
        <w:r w:rsidRPr="005F5FB0">
          <w:rPr>
            <w:rStyle w:val="Hyperlink"/>
            <w:bCs/>
          </w:rPr>
          <w:t xml:space="preserve"> - LILLE</w:t>
        </w:r>
      </w:hyperlink>
    </w:p>
    <w:p w:rsidR="00E61293" w:rsidRPr="00E61293" w:rsidRDefault="00E61293" w:rsidP="00E61293"/>
    <w:p w:rsidR="003653FB" w:rsidRDefault="00823024">
      <w:pPr>
        <w:rPr>
          <w:b/>
          <w:bCs/>
        </w:rPr>
      </w:pPr>
      <w:hyperlink r:id="rId11" w:history="1">
        <w:r w:rsidR="00282D0C" w:rsidRPr="00282D0C">
          <w:rPr>
            <w:rStyle w:val="Hyperlink"/>
            <w:i/>
          </w:rPr>
          <w:t>Build a Molecule</w:t>
        </w:r>
      </w:hyperlink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Introduction:  </w:t>
      </w:r>
    </w:p>
    <w:p w:rsidR="00282D0C" w:rsidRDefault="00282D0C" w:rsidP="00282D0C">
      <w:r>
        <w:t xml:space="preserve">The students interviewed during the development of this </w:t>
      </w:r>
      <w:proofErr w:type="spellStart"/>
      <w:r>
        <w:t>sim</w:t>
      </w:r>
      <w:proofErr w:type="spellEnd"/>
      <w:r>
        <w:t xml:space="preserve"> were in middle school and seemed to understand all the tools</w:t>
      </w:r>
      <w:r w:rsidR="0008392F">
        <w:t xml:space="preserve">. </w:t>
      </w:r>
      <w:r>
        <w:t>The</w:t>
      </w:r>
      <w:r w:rsidR="0008392F">
        <w:t xml:space="preserve"> </w:t>
      </w:r>
      <w:hyperlink w:anchor="Tips" w:history="1">
        <w:r w:rsidR="0008392F" w:rsidRPr="00230B03">
          <w:rPr>
            <w:rStyle w:val="Hyperlink"/>
          </w:rPr>
          <w:t>Tips for Teachers</w:t>
        </w:r>
      </w:hyperlink>
      <w:r w:rsidR="00230B03">
        <w:t xml:space="preserve"> of this lesson plan </w:t>
      </w:r>
      <w:r>
        <w:t xml:space="preserve">may be helpful for assisting </w:t>
      </w:r>
      <w:r w:rsidR="00230B03">
        <w:t>students in their explorations</w:t>
      </w:r>
      <w:r w:rsidR="003E60DC">
        <w:t>.</w:t>
      </w:r>
    </w:p>
    <w:p w:rsidR="003653FB" w:rsidRDefault="003653FB"/>
    <w:p w:rsidR="00FE2805" w:rsidRDefault="00FE2805" w:rsidP="00FE2805">
      <w:pPr>
        <w:rPr>
          <w:b/>
          <w:bCs/>
        </w:rPr>
      </w:pPr>
      <w:r>
        <w:rPr>
          <w:b/>
          <w:bCs/>
        </w:rPr>
        <w:t xml:space="preserve">Pre-Lesson: </w:t>
      </w:r>
      <w:r w:rsidR="00E61293" w:rsidRPr="00E61293">
        <w:rPr>
          <w:bCs/>
        </w:rPr>
        <w:t>See background</w:t>
      </w:r>
      <w:r w:rsidR="00E61293">
        <w:rPr>
          <w:bCs/>
        </w:rPr>
        <w:t xml:space="preserve"> for my particular use, but I believe this </w:t>
      </w:r>
      <w:proofErr w:type="spellStart"/>
      <w:r w:rsidR="00E61293">
        <w:rPr>
          <w:bCs/>
        </w:rPr>
        <w:t>sim</w:t>
      </w:r>
      <w:proofErr w:type="spellEnd"/>
      <w:r w:rsidR="00E61293">
        <w:rPr>
          <w:bCs/>
        </w:rPr>
        <w:t xml:space="preserve"> could also be used as an introduction to molecules without Lewis and VSPER content. </w:t>
      </w:r>
    </w:p>
    <w:p w:rsidR="00FE2805" w:rsidRPr="00E61293" w:rsidRDefault="00FE2805">
      <w:pPr>
        <w:rPr>
          <w:b/>
          <w:bCs/>
          <w:sz w:val="16"/>
          <w:szCs w:val="16"/>
        </w:rPr>
      </w:pPr>
    </w:p>
    <w:p w:rsidR="003653FB" w:rsidRPr="00E61293" w:rsidRDefault="003653FB">
      <w:pPr>
        <w:rPr>
          <w:bCs/>
        </w:rPr>
      </w:pPr>
      <w:r>
        <w:rPr>
          <w:b/>
          <w:bCs/>
        </w:rPr>
        <w:t xml:space="preserve">Lesson: </w:t>
      </w:r>
      <w:r w:rsidR="00E61293">
        <w:rPr>
          <w:bCs/>
        </w:rPr>
        <w:t xml:space="preserve">My students will be working in pairs in a computer lab, but they could complete the activity outside of class. </w:t>
      </w:r>
      <w:r w:rsidR="00351EED">
        <w:rPr>
          <w:bCs/>
        </w:rPr>
        <w:t xml:space="preserve">I have included clicker questions on my website to allow the student to check each other, but I will not be using them as a whole class discussion unless I see a need. </w:t>
      </w:r>
    </w:p>
    <w:p w:rsidR="003653FB" w:rsidRDefault="003653FB"/>
    <w:p w:rsidR="00FE2805" w:rsidRDefault="00FE2805" w:rsidP="00FE2805">
      <w:pPr>
        <w:rPr>
          <w:b/>
          <w:bCs/>
        </w:rPr>
      </w:pPr>
      <w:r>
        <w:rPr>
          <w:b/>
          <w:bCs/>
        </w:rPr>
        <w:t xml:space="preserve">Post-Lesson: </w:t>
      </w:r>
      <w:r w:rsidR="006E230A">
        <w:rPr>
          <w:bCs/>
        </w:rPr>
        <w:t xml:space="preserve"> clicker questions</w:t>
      </w:r>
      <w:r w:rsidR="00351EED">
        <w:rPr>
          <w:bCs/>
        </w:rPr>
        <w:t xml:space="preserve"> (not planning on using for class time)</w:t>
      </w:r>
    </w:p>
    <w:p w:rsidR="00FE2805" w:rsidRDefault="00FE2805" w:rsidP="00FE2805">
      <w:pPr>
        <w:rPr>
          <w:b/>
          <w:bCs/>
        </w:rPr>
      </w:pPr>
    </w:p>
    <w:p w:rsidR="00FE2805" w:rsidRPr="00E61293" w:rsidRDefault="00FE45F0" w:rsidP="00FE2805">
      <w:pPr>
        <w:rPr>
          <w:bCs/>
        </w:rPr>
      </w:pPr>
      <w:r>
        <w:rPr>
          <w:b/>
          <w:bCs/>
        </w:rPr>
        <w:t xml:space="preserve">Follow-up </w:t>
      </w:r>
      <w:proofErr w:type="gramStart"/>
      <w:r w:rsidR="00E61293">
        <w:rPr>
          <w:b/>
          <w:bCs/>
        </w:rPr>
        <w:t>sims</w:t>
      </w:r>
      <w:proofErr w:type="gramEnd"/>
      <w:r w:rsidR="00E61293">
        <w:rPr>
          <w:b/>
          <w:bCs/>
        </w:rPr>
        <w:t xml:space="preserve">: </w:t>
      </w:r>
      <w:r w:rsidR="00E61293">
        <w:rPr>
          <w:bCs/>
        </w:rPr>
        <w:t xml:space="preserve">I am hopeful that a “Polarity” PhET </w:t>
      </w:r>
      <w:proofErr w:type="spellStart"/>
      <w:r w:rsidR="00E61293">
        <w:rPr>
          <w:bCs/>
        </w:rPr>
        <w:t>sim</w:t>
      </w:r>
      <w:proofErr w:type="spellEnd"/>
      <w:r w:rsidR="00E61293">
        <w:rPr>
          <w:bCs/>
        </w:rPr>
        <w:t xml:space="preserve"> will be done by the time I do this unit and I have made plans to use it. </w:t>
      </w:r>
    </w:p>
    <w:p w:rsidR="00FE2805" w:rsidRDefault="00FE2805"/>
    <w:p w:rsidR="00230B03" w:rsidRDefault="00230B03" w:rsidP="00230B03">
      <w:pPr>
        <w:rPr>
          <w:b/>
        </w:rPr>
      </w:pPr>
      <w:bookmarkStart w:id="1" w:name="Tips"/>
      <w:r>
        <w:rPr>
          <w:b/>
        </w:rPr>
        <w:t>Tips for Teachers for Build a Molecule:</w:t>
      </w:r>
    </w:p>
    <w:bookmarkEnd w:id="1"/>
    <w:p w:rsidR="00230B03" w:rsidRDefault="00230B03" w:rsidP="00230B03">
      <w:pPr>
        <w:rPr>
          <w:b/>
        </w:rPr>
      </w:pPr>
    </w:p>
    <w:p w:rsidR="00230B03" w:rsidRDefault="00230B03" w:rsidP="00230B03">
      <w:r>
        <w:rPr>
          <w:b/>
        </w:rPr>
        <w:t>Tips for controls:</w:t>
      </w:r>
      <w:r>
        <w:t xml:space="preserve"> </w:t>
      </w:r>
    </w:p>
    <w:p w:rsidR="00230B03" w:rsidRPr="001675CB" w:rsidRDefault="00230B03" w:rsidP="00230B03">
      <w:pPr>
        <w:pStyle w:val="Li"/>
        <w:numPr>
          <w:ilvl w:val="0"/>
          <w:numId w:val="4"/>
        </w:numPr>
        <w:tabs>
          <w:tab w:val="clear" w:pos="720"/>
          <w:tab w:val="num" w:pos="180"/>
        </w:tabs>
        <w:ind w:left="180" w:right="-270" w:hanging="180"/>
        <w:rPr>
          <w:sz w:val="22"/>
          <w:szCs w:val="22"/>
        </w:rPr>
      </w:pPr>
      <w:r w:rsidRPr="001675CB">
        <w:rPr>
          <w:sz w:val="22"/>
          <w:szCs w:val="22"/>
        </w:rPr>
        <w:t xml:space="preserve">Try all the different tabs at the top of the simulation. The tabs are designed to help teachers scaffold lessons or make lessons age appropriate by using only some tabs. </w:t>
      </w:r>
    </w:p>
    <w:p w:rsidR="00230B03" w:rsidRPr="001675CB" w:rsidRDefault="00230B03" w:rsidP="00230B03">
      <w:pPr>
        <w:pStyle w:val="Li"/>
        <w:numPr>
          <w:ilvl w:val="0"/>
          <w:numId w:val="4"/>
        </w:numPr>
        <w:tabs>
          <w:tab w:val="clear" w:pos="720"/>
          <w:tab w:val="num" w:pos="180"/>
        </w:tabs>
        <w:ind w:left="180" w:right="-270" w:hanging="180"/>
        <w:rPr>
          <w:sz w:val="22"/>
          <w:szCs w:val="22"/>
        </w:rPr>
      </w:pPr>
      <w:r w:rsidRPr="001675C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45F6442" wp14:editId="6A962DB0">
            <wp:simplePos x="0" y="0"/>
            <wp:positionH relativeFrom="column">
              <wp:posOffset>4505325</wp:posOffset>
            </wp:positionH>
            <wp:positionV relativeFrom="paragraph">
              <wp:posOffset>45720</wp:posOffset>
            </wp:positionV>
            <wp:extent cx="147637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461" y="20618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66" r="63871" b="19500"/>
                    <a:stretch/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5CB">
        <w:rPr>
          <w:sz w:val="22"/>
          <w:szCs w:val="22"/>
          <w:lang w:val="en-US"/>
        </w:rPr>
        <w:t xml:space="preserve">There is an option to allow the entire tab to be reset. This may be useful if you want the class to start with the same kit for a discussion, but note that the students’ collections are cleared. </w:t>
      </w:r>
    </w:p>
    <w:p w:rsidR="00230B03" w:rsidRPr="001675CB" w:rsidRDefault="00230B03" w:rsidP="00230B03">
      <w:pPr>
        <w:pStyle w:val="ListParagraph"/>
        <w:numPr>
          <w:ilvl w:val="0"/>
          <w:numId w:val="8"/>
        </w:numPr>
        <w:tabs>
          <w:tab w:val="num" w:pos="180"/>
        </w:tabs>
        <w:ind w:left="180" w:right="-270" w:hanging="180"/>
        <w:rPr>
          <w:sz w:val="22"/>
          <w:szCs w:val="22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6F10B64C" wp14:editId="6F2E681C">
            <wp:simplePos x="0" y="0"/>
            <wp:positionH relativeFrom="column">
              <wp:posOffset>3295650</wp:posOffset>
            </wp:positionH>
            <wp:positionV relativeFrom="paragraph">
              <wp:posOffset>371475</wp:posOffset>
            </wp:positionV>
            <wp:extent cx="1038225" cy="261620"/>
            <wp:effectExtent l="0" t="0" r="9525" b="5080"/>
            <wp:wrapTight wrapText="bothSides">
              <wp:wrapPolygon edited="0">
                <wp:start x="0" y="0"/>
                <wp:lineTo x="0" y="20447"/>
                <wp:lineTo x="21402" y="20447"/>
                <wp:lineTo x="2140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25CE697" wp14:editId="210728C4">
            <wp:simplePos x="0" y="0"/>
            <wp:positionH relativeFrom="column">
              <wp:posOffset>4547870</wp:posOffset>
            </wp:positionH>
            <wp:positionV relativeFrom="paragraph">
              <wp:posOffset>352425</wp:posOffset>
            </wp:positionV>
            <wp:extent cx="771525" cy="316230"/>
            <wp:effectExtent l="0" t="0" r="9525" b="7620"/>
            <wp:wrapTight wrapText="bothSides">
              <wp:wrapPolygon edited="0">
                <wp:start x="0" y="0"/>
                <wp:lineTo x="0" y="20819"/>
                <wp:lineTo x="21333" y="20819"/>
                <wp:lineTo x="213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/>
                    <a:stretch/>
                  </pic:blipFill>
                  <pic:spPr bwMode="auto">
                    <a:xfrm>
                      <a:off x="0" y="0"/>
                      <a:ext cx="77152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2AB3AEFC" wp14:editId="4A4CD3D6">
            <wp:simplePos x="0" y="0"/>
            <wp:positionH relativeFrom="column">
              <wp:posOffset>5314950</wp:posOffset>
            </wp:positionH>
            <wp:positionV relativeFrom="paragraph">
              <wp:posOffset>352425</wp:posOffset>
            </wp:positionV>
            <wp:extent cx="733425" cy="234950"/>
            <wp:effectExtent l="0" t="0" r="9525" b="0"/>
            <wp:wrapTight wrapText="bothSides">
              <wp:wrapPolygon edited="0">
                <wp:start x="0" y="0"/>
                <wp:lineTo x="0" y="19265"/>
                <wp:lineTo x="21319" y="19265"/>
                <wp:lineTo x="2131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5CB">
        <w:rPr>
          <w:sz w:val="22"/>
          <w:szCs w:val="22"/>
          <w:lang w:val="en-US"/>
        </w:rPr>
        <w:t xml:space="preserve">The challenge on each tab is to fill </w:t>
      </w:r>
      <w:r w:rsidRPr="001675CB">
        <w:rPr>
          <w:b/>
          <w:sz w:val="22"/>
          <w:szCs w:val="22"/>
          <w:lang w:val="en-US"/>
        </w:rPr>
        <w:t>Collections</w:t>
      </w:r>
      <w:r w:rsidRPr="001675CB">
        <w:rPr>
          <w:sz w:val="22"/>
          <w:szCs w:val="22"/>
          <w:lang w:val="en-US"/>
        </w:rPr>
        <w:t xml:space="preserve">. There are 3 ways to get the buckets to refill. To start over on a collection, use </w:t>
      </w:r>
      <w:r w:rsidRPr="001675CB">
        <w:rPr>
          <w:b/>
          <w:sz w:val="22"/>
          <w:szCs w:val="22"/>
          <w:lang w:val="en-US"/>
        </w:rPr>
        <w:t>Reset Collection</w:t>
      </w:r>
      <w:r w:rsidRPr="001675CB">
        <w:rPr>
          <w:sz w:val="22"/>
          <w:szCs w:val="22"/>
          <w:lang w:val="en-US"/>
        </w:rPr>
        <w:t xml:space="preserve">. To just refill the buckets, use </w:t>
      </w:r>
      <w:r w:rsidRPr="001675CB">
        <w:rPr>
          <w:b/>
          <w:sz w:val="22"/>
          <w:szCs w:val="22"/>
          <w:lang w:val="en-US"/>
        </w:rPr>
        <w:t xml:space="preserve">Reset Kit. </w:t>
      </w:r>
      <w:r w:rsidRPr="001675CB">
        <w:rPr>
          <w:sz w:val="22"/>
          <w:szCs w:val="22"/>
          <w:lang w:val="en-US"/>
        </w:rPr>
        <w:t>To get different buckets, use the yellow arrow on the left or right of the Kit #.</w:t>
      </w:r>
    </w:p>
    <w:p w:rsidR="00230B03" w:rsidRPr="001675CB" w:rsidRDefault="00230B03" w:rsidP="00230B03">
      <w:pPr>
        <w:pStyle w:val="ListParagraph"/>
        <w:tabs>
          <w:tab w:val="num" w:pos="180"/>
        </w:tabs>
        <w:ind w:left="180" w:hanging="180"/>
        <w:rPr>
          <w:lang w:val="en-US"/>
        </w:rPr>
      </w:pPr>
      <w:r>
        <w:rPr>
          <w:lang w:val="en-US"/>
        </w:rPr>
        <w:t xml:space="preserve"> </w:t>
      </w:r>
    </w:p>
    <w:p w:rsidR="00230B03" w:rsidRPr="001675CB" w:rsidRDefault="00230B03" w:rsidP="00230B03">
      <w:pPr>
        <w:pStyle w:val="ListParagraph"/>
        <w:numPr>
          <w:ilvl w:val="0"/>
          <w:numId w:val="8"/>
        </w:numPr>
        <w:tabs>
          <w:tab w:val="num" w:pos="180"/>
        </w:tabs>
        <w:ind w:left="180" w:right="-9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 xml:space="preserve">The </w:t>
      </w:r>
      <w:r w:rsidRPr="001675CB">
        <w:rPr>
          <w:noProof/>
          <w:sz w:val="22"/>
          <w:szCs w:val="22"/>
          <w:lang w:val="en-US" w:eastAsia="en-US"/>
        </w:rPr>
        <w:drawing>
          <wp:inline distT="0" distB="0" distL="0" distR="0" wp14:anchorId="413595C1" wp14:editId="3FBED21F">
            <wp:extent cx="228600" cy="257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5CB">
        <w:rPr>
          <w:sz w:val="22"/>
          <w:szCs w:val="22"/>
          <w:lang w:val="en-US"/>
        </w:rPr>
        <w:t xml:space="preserve"> tool opens a </w:t>
      </w:r>
      <w:proofErr w:type="spellStart"/>
      <w:r w:rsidRPr="001675CB">
        <w:rPr>
          <w:sz w:val="22"/>
          <w:szCs w:val="22"/>
          <w:lang w:val="en-US"/>
        </w:rPr>
        <w:t>Jmol</w:t>
      </w:r>
      <w:proofErr w:type="spellEnd"/>
      <w:r w:rsidRPr="001675CB">
        <w:rPr>
          <w:sz w:val="22"/>
          <w:szCs w:val="22"/>
          <w:lang w:val="en-US"/>
        </w:rPr>
        <w:t xml:space="preserve"> window. The molecules are </w:t>
      </w:r>
      <w:proofErr w:type="spellStart"/>
      <w:r w:rsidRPr="001675CB">
        <w:rPr>
          <w:sz w:val="22"/>
          <w:szCs w:val="22"/>
          <w:lang w:val="en-US"/>
        </w:rPr>
        <w:t>grabbable</w:t>
      </w:r>
      <w:proofErr w:type="spellEnd"/>
      <w:r w:rsidRPr="001675CB">
        <w:rPr>
          <w:sz w:val="22"/>
          <w:szCs w:val="22"/>
          <w:lang w:val="en-US"/>
        </w:rPr>
        <w:t xml:space="preserve">, so the students can rotate them to help get a good feel for the shape. You may find information about </w:t>
      </w:r>
      <w:proofErr w:type="spellStart"/>
      <w:r w:rsidRPr="001675CB">
        <w:rPr>
          <w:sz w:val="22"/>
          <w:szCs w:val="22"/>
          <w:lang w:val="en-US"/>
        </w:rPr>
        <w:t>Jmol</w:t>
      </w:r>
      <w:proofErr w:type="spellEnd"/>
      <w:r w:rsidRPr="001675CB">
        <w:rPr>
          <w:sz w:val="22"/>
          <w:szCs w:val="22"/>
          <w:lang w:val="en-US"/>
        </w:rPr>
        <w:t xml:space="preserve"> in many places, this is a good start:  </w:t>
      </w:r>
      <w:hyperlink r:id="rId17" w:history="1">
        <w:r w:rsidRPr="001675CB">
          <w:rPr>
            <w:rStyle w:val="Hyperlink"/>
            <w:sz w:val="22"/>
            <w:szCs w:val="22"/>
            <w:lang w:val="en-US"/>
          </w:rPr>
          <w:t>http://en.wikipedia.org/wiki/Jmol</w:t>
        </w:r>
      </w:hyperlink>
      <w:r w:rsidRPr="001675CB">
        <w:rPr>
          <w:sz w:val="22"/>
          <w:szCs w:val="22"/>
          <w:lang w:val="en-US"/>
        </w:rPr>
        <w:t xml:space="preserve"> </w:t>
      </w:r>
    </w:p>
    <w:p w:rsidR="00230B03" w:rsidRPr="001675CB" w:rsidRDefault="00230B03" w:rsidP="00230B03">
      <w:pPr>
        <w:pStyle w:val="ListParagraph"/>
        <w:numPr>
          <w:ilvl w:val="0"/>
          <w:numId w:val="8"/>
        </w:numPr>
        <w:tabs>
          <w:tab w:val="num" w:pos="180"/>
        </w:tabs>
        <w:ind w:left="180" w:right="-9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 xml:space="preserve">The collection on each of the first tabs will always be the same from the start of the </w:t>
      </w:r>
      <w:proofErr w:type="spellStart"/>
      <w:r w:rsidRPr="001675CB">
        <w:rPr>
          <w:sz w:val="22"/>
          <w:szCs w:val="22"/>
          <w:lang w:val="en-US"/>
        </w:rPr>
        <w:t>sim</w:t>
      </w:r>
      <w:proofErr w:type="spellEnd"/>
      <w:r w:rsidRPr="001675CB">
        <w:rPr>
          <w:sz w:val="22"/>
          <w:szCs w:val="22"/>
          <w:lang w:val="en-US"/>
        </w:rPr>
        <w:t xml:space="preserve"> or after </w:t>
      </w:r>
      <w:r w:rsidRPr="001675CB">
        <w:rPr>
          <w:b/>
          <w:sz w:val="22"/>
          <w:szCs w:val="22"/>
          <w:lang w:val="en-US"/>
        </w:rPr>
        <w:t xml:space="preserve">Reset Current Tab </w:t>
      </w:r>
      <w:r w:rsidRPr="001675CB">
        <w:rPr>
          <w:sz w:val="22"/>
          <w:szCs w:val="22"/>
          <w:lang w:val="en-US"/>
        </w:rPr>
        <w:t xml:space="preserve">(from the </w:t>
      </w:r>
      <w:r w:rsidRPr="001675CB">
        <w:rPr>
          <w:b/>
          <w:sz w:val="22"/>
          <w:szCs w:val="22"/>
          <w:lang w:val="en-US"/>
        </w:rPr>
        <w:t>Options</w:t>
      </w:r>
      <w:r w:rsidRPr="001675CB">
        <w:rPr>
          <w:sz w:val="22"/>
          <w:szCs w:val="22"/>
          <w:lang w:val="en-US"/>
        </w:rPr>
        <w:t xml:space="preserve"> menu). There is no limit to the number of collections and the collections are randomly generated from a set of molecules, so molecules will show up in more than one collection.</w:t>
      </w:r>
    </w:p>
    <w:p w:rsidR="00230B03" w:rsidRPr="001675CB" w:rsidRDefault="00230B03" w:rsidP="00230B03">
      <w:pPr>
        <w:pStyle w:val="ListParagraph"/>
        <w:numPr>
          <w:ilvl w:val="0"/>
          <w:numId w:val="8"/>
        </w:numPr>
        <w:tabs>
          <w:tab w:val="num" w:pos="180"/>
        </w:tabs>
        <w:ind w:left="180" w:right="-9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 xml:space="preserve">The last tab, </w:t>
      </w:r>
      <w:r w:rsidRPr="001675CB">
        <w:rPr>
          <w:b/>
          <w:sz w:val="22"/>
          <w:szCs w:val="22"/>
          <w:lang w:val="en-US"/>
        </w:rPr>
        <w:t xml:space="preserve">Larger Molecules, </w:t>
      </w:r>
      <w:r w:rsidRPr="001675CB">
        <w:rPr>
          <w:sz w:val="22"/>
          <w:szCs w:val="22"/>
          <w:lang w:val="en-US"/>
        </w:rPr>
        <w:t>has no collection windows. This tab could be used for inventive exploration.</w:t>
      </w:r>
    </w:p>
    <w:p w:rsidR="00230B03" w:rsidRPr="001675CB" w:rsidRDefault="00230B03" w:rsidP="00230B03">
      <w:pPr>
        <w:rPr>
          <w:b/>
          <w:sz w:val="16"/>
          <w:szCs w:val="16"/>
        </w:rPr>
      </w:pPr>
    </w:p>
    <w:p w:rsidR="00230B03" w:rsidRDefault="00230B03" w:rsidP="00230B03"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617E4CFA" wp14:editId="455C0B15">
            <wp:simplePos x="0" y="0"/>
            <wp:positionH relativeFrom="column">
              <wp:posOffset>5495290</wp:posOffset>
            </wp:positionH>
            <wp:positionV relativeFrom="paragraph">
              <wp:posOffset>103505</wp:posOffset>
            </wp:positionV>
            <wp:extent cx="661035" cy="313690"/>
            <wp:effectExtent l="0" t="0" r="5715" b="0"/>
            <wp:wrapTight wrapText="bothSides">
              <wp:wrapPolygon edited="0">
                <wp:start x="0" y="0"/>
                <wp:lineTo x="0" y="19676"/>
                <wp:lineTo x="21164" y="19676"/>
                <wp:lineTo x="2116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9" t="37078"/>
                    <a:stretch/>
                  </pic:blipFill>
                  <pic:spPr bwMode="auto">
                    <a:xfrm>
                      <a:off x="0" y="0"/>
                      <a:ext cx="66103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Important modeling notes / simplifications:</w:t>
      </w:r>
      <w:r>
        <w:t xml:space="preserve"> </w:t>
      </w:r>
    </w:p>
    <w:p w:rsidR="00230B03" w:rsidRPr="001675CB" w:rsidRDefault="00230B03" w:rsidP="00230B03">
      <w:pPr>
        <w:pStyle w:val="ListParagraph"/>
        <w:numPr>
          <w:ilvl w:val="0"/>
          <w:numId w:val="7"/>
        </w:numPr>
        <w:ind w:left="180" w:hanging="180"/>
        <w:rPr>
          <w:color w:val="000000" w:themeColor="text1"/>
          <w:sz w:val="22"/>
          <w:szCs w:val="22"/>
          <w:lang w:val="en-US"/>
        </w:rPr>
      </w:pPr>
      <w:r w:rsidRPr="001675CB">
        <w:rPr>
          <w:color w:val="000000" w:themeColor="text1"/>
          <w:sz w:val="22"/>
          <w:szCs w:val="22"/>
          <w:lang w:val="en-US"/>
        </w:rPr>
        <w:t>If 2 atoms are bonded, like H</w:t>
      </w:r>
      <w:r w:rsidRPr="001675CB">
        <w:rPr>
          <w:color w:val="000000" w:themeColor="text1"/>
          <w:sz w:val="22"/>
          <w:szCs w:val="22"/>
          <w:vertAlign w:val="subscript"/>
          <w:lang w:val="en-US"/>
        </w:rPr>
        <w:t>2</w:t>
      </w:r>
      <w:r>
        <w:rPr>
          <w:color w:val="000000" w:themeColor="text1"/>
          <w:sz w:val="22"/>
          <w:szCs w:val="22"/>
          <w:lang w:val="en-US"/>
        </w:rPr>
        <w:t xml:space="preserve">, and you want to add </w:t>
      </w:r>
      <w:r w:rsidRPr="001675CB">
        <w:rPr>
          <w:color w:val="000000" w:themeColor="text1"/>
          <w:sz w:val="22"/>
          <w:szCs w:val="22"/>
          <w:lang w:val="en-US"/>
        </w:rPr>
        <w:t xml:space="preserve">oxygen to make water, the oxygen cannot be added because the H’s are not located as they would be on the water. Use the </w:t>
      </w:r>
      <w:r w:rsidRPr="001675CB">
        <w:rPr>
          <w:noProof/>
          <w:color w:val="000000" w:themeColor="text1"/>
          <w:sz w:val="22"/>
          <w:szCs w:val="22"/>
          <w:lang w:val="en-US" w:eastAsia="en-US"/>
        </w:rPr>
        <w:drawing>
          <wp:inline distT="0" distB="0" distL="0" distR="0" wp14:anchorId="6B7D122C" wp14:editId="382F154D">
            <wp:extent cx="257175" cy="276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5CB">
        <w:rPr>
          <w:color w:val="000000" w:themeColor="text1"/>
          <w:sz w:val="22"/>
          <w:szCs w:val="22"/>
          <w:lang w:val="en-US"/>
        </w:rPr>
        <w:t xml:space="preserve"> tool to separate the hydrogen or you can mouse between to atoms, the mouse will look like a pair of scissors </w:t>
      </w:r>
      <w:r w:rsidRPr="001675CB">
        <w:rPr>
          <w:noProof/>
          <w:color w:val="000000" w:themeColor="text1"/>
          <w:sz w:val="22"/>
          <w:szCs w:val="22"/>
          <w:lang w:val="en-US" w:eastAsia="en-US"/>
        </w:rPr>
        <w:drawing>
          <wp:inline distT="0" distB="0" distL="0" distR="0" wp14:anchorId="0150F36F" wp14:editId="19978F3E">
            <wp:extent cx="533400" cy="3333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  <w:lang w:val="en-US"/>
        </w:rPr>
        <w:t xml:space="preserve"> </w:t>
      </w:r>
      <w:r w:rsidRPr="001675CB">
        <w:rPr>
          <w:color w:val="000000" w:themeColor="text1"/>
          <w:sz w:val="22"/>
          <w:szCs w:val="22"/>
          <w:lang w:val="en-US"/>
        </w:rPr>
        <w:t>and you can cut just one bond</w:t>
      </w:r>
      <w:proofErr w:type="gramStart"/>
      <w:r w:rsidRPr="001675CB">
        <w:rPr>
          <w:color w:val="000000" w:themeColor="text1"/>
          <w:sz w:val="22"/>
          <w:szCs w:val="22"/>
          <w:lang w:val="en-US"/>
        </w:rPr>
        <w:t>..</w:t>
      </w:r>
      <w:proofErr w:type="gramEnd"/>
      <w:r w:rsidRPr="001675CB">
        <w:rPr>
          <w:color w:val="000000" w:themeColor="text1"/>
          <w:sz w:val="22"/>
          <w:szCs w:val="22"/>
          <w:lang w:val="en-US"/>
        </w:rPr>
        <w:t xml:space="preserve"> Then position the H’s like you would in Lewis structures, for example </w:t>
      </w:r>
      <w:r w:rsidRPr="001675CB">
        <w:rPr>
          <w:noProof/>
          <w:color w:val="000000" w:themeColor="text1"/>
          <w:sz w:val="22"/>
          <w:szCs w:val="22"/>
          <w:lang w:val="en-US" w:eastAsia="en-US"/>
        </w:rPr>
        <w:drawing>
          <wp:inline distT="0" distB="0" distL="0" distR="0" wp14:anchorId="665EED8D" wp14:editId="62CC301F">
            <wp:extent cx="639318" cy="322888"/>
            <wp:effectExtent l="0" t="0" r="889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/>
                    <a:stretch/>
                  </pic:blipFill>
                  <pic:spPr bwMode="auto">
                    <a:xfrm>
                      <a:off x="0" y="0"/>
                      <a:ext cx="639318" cy="32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75CB">
        <w:rPr>
          <w:color w:val="000000" w:themeColor="text1"/>
          <w:sz w:val="22"/>
          <w:szCs w:val="22"/>
          <w:lang w:val="en-US"/>
        </w:rPr>
        <w:t xml:space="preserve"> or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 w:rsidRPr="001675CB">
        <w:rPr>
          <w:color w:val="000000" w:themeColor="text1"/>
          <w:sz w:val="22"/>
          <w:szCs w:val="22"/>
          <w:lang w:val="en-US"/>
        </w:rPr>
        <w:t xml:space="preserve"> </w:t>
      </w:r>
      <w:r w:rsidRPr="001675CB">
        <w:rPr>
          <w:noProof/>
          <w:color w:val="000000" w:themeColor="text1"/>
          <w:sz w:val="22"/>
          <w:szCs w:val="22"/>
          <w:lang w:val="en-US" w:eastAsia="en-US"/>
        </w:rPr>
        <w:drawing>
          <wp:inline distT="0" distB="0" distL="0" distR="0" wp14:anchorId="4E5EFB17" wp14:editId="2CD3756D">
            <wp:extent cx="520303" cy="396421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03" cy="39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03" w:rsidRPr="001675CB" w:rsidRDefault="00230B03" w:rsidP="00230B03">
      <w:pPr>
        <w:pStyle w:val="ListParagraph"/>
        <w:numPr>
          <w:ilvl w:val="0"/>
          <w:numId w:val="7"/>
        </w:numPr>
        <w:ind w:left="18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>The first tab has molecules with three or less atoms.</w:t>
      </w:r>
    </w:p>
    <w:p w:rsidR="00230B03" w:rsidRPr="001675CB" w:rsidRDefault="00230B03" w:rsidP="00230B03">
      <w:pPr>
        <w:pStyle w:val="ListParagraph"/>
        <w:numPr>
          <w:ilvl w:val="0"/>
          <w:numId w:val="7"/>
        </w:numPr>
        <w:ind w:left="18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 xml:space="preserve">The Kits that are provided can sometimes make more than one molecule. The kits are designed to provide constructive scaffold, but to allow exploration. </w:t>
      </w:r>
    </w:p>
    <w:p w:rsidR="00230B03" w:rsidRPr="001675CB" w:rsidRDefault="00230B03" w:rsidP="00230B03">
      <w:pPr>
        <w:pStyle w:val="ListParagraph"/>
        <w:numPr>
          <w:ilvl w:val="0"/>
          <w:numId w:val="7"/>
        </w:numPr>
        <w:ind w:left="180" w:hanging="180"/>
        <w:rPr>
          <w:b/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 xml:space="preserve">The number, names, and types of molecules have been selected to optimize basic learning for students. For example, cyclic molecules or molecules with more than 4 atoms on any one atom are not included. Also, </w:t>
      </w:r>
      <w:r>
        <w:rPr>
          <w:sz w:val="22"/>
          <w:szCs w:val="22"/>
          <w:lang w:val="en-US"/>
        </w:rPr>
        <w:t>we chose a single name for</w:t>
      </w:r>
      <w:r w:rsidRPr="001675CB">
        <w:rPr>
          <w:sz w:val="22"/>
          <w:szCs w:val="22"/>
          <w:lang w:val="en-US"/>
        </w:rPr>
        <w:t xml:space="preserve"> structures </w:t>
      </w:r>
      <w:r>
        <w:rPr>
          <w:sz w:val="22"/>
          <w:szCs w:val="22"/>
          <w:lang w:val="en-US"/>
        </w:rPr>
        <w:t xml:space="preserve">that </w:t>
      </w:r>
      <w:r w:rsidRPr="001675CB">
        <w:rPr>
          <w:sz w:val="22"/>
          <w:szCs w:val="22"/>
          <w:lang w:val="en-US"/>
        </w:rPr>
        <w:t>could have more than one name since as the molecule is being built, the bonding is not displayed.</w:t>
      </w:r>
    </w:p>
    <w:p w:rsidR="00230B03" w:rsidRPr="001675CB" w:rsidRDefault="00230B03" w:rsidP="00230B03">
      <w:pPr>
        <w:pStyle w:val="ListParagraph"/>
        <w:numPr>
          <w:ilvl w:val="0"/>
          <w:numId w:val="7"/>
        </w:numPr>
        <w:ind w:left="180" w:hanging="180"/>
        <w:rPr>
          <w:sz w:val="22"/>
          <w:szCs w:val="22"/>
          <w:lang w:val="en-US"/>
        </w:rPr>
      </w:pPr>
      <w:r w:rsidRPr="001675CB">
        <w:rPr>
          <w:sz w:val="22"/>
          <w:szCs w:val="22"/>
          <w:lang w:val="en-US"/>
        </w:rPr>
        <w:t>IUPAC naming is used</w:t>
      </w:r>
      <w:r w:rsidRPr="001675CB">
        <w:rPr>
          <w:sz w:val="22"/>
          <w:szCs w:val="22"/>
        </w:rPr>
        <w:t xml:space="preserve"> </w:t>
      </w:r>
      <w:hyperlink r:id="rId23" w:history="1">
        <w:r w:rsidRPr="001675CB">
          <w:rPr>
            <w:rStyle w:val="Hyperlink"/>
            <w:sz w:val="22"/>
            <w:szCs w:val="22"/>
            <w:lang w:val="en-US"/>
          </w:rPr>
          <w:t>http://pubchem.ncbi.nlm.nih.gov/search/search.cgi</w:t>
        </w:r>
      </w:hyperlink>
      <w:r w:rsidRPr="001675CB">
        <w:rPr>
          <w:sz w:val="22"/>
          <w:szCs w:val="22"/>
          <w:lang w:val="en-US"/>
        </w:rPr>
        <w:t xml:space="preserve"> including using common organic molecule names like water.</w:t>
      </w:r>
    </w:p>
    <w:p w:rsidR="00230B03" w:rsidRPr="001675CB" w:rsidRDefault="00230B03" w:rsidP="00230B03">
      <w:pPr>
        <w:pStyle w:val="ListParagraph"/>
        <w:rPr>
          <w:b/>
          <w:sz w:val="16"/>
          <w:szCs w:val="16"/>
          <w:lang w:val="en-US"/>
        </w:rPr>
      </w:pPr>
    </w:p>
    <w:p w:rsidR="00230B03" w:rsidRDefault="00230B03" w:rsidP="00230B03">
      <w:r>
        <w:rPr>
          <w:b/>
        </w:rPr>
        <w:t>Insights into student use / thinking:</w:t>
      </w:r>
      <w:r>
        <w:t xml:space="preserve"> </w:t>
      </w:r>
    </w:p>
    <w:p w:rsidR="00230B03" w:rsidRPr="001675CB" w:rsidRDefault="00230B03" w:rsidP="00230B03">
      <w:pPr>
        <w:pStyle w:val="Li"/>
        <w:numPr>
          <w:ilvl w:val="0"/>
          <w:numId w:val="5"/>
        </w:numPr>
        <w:tabs>
          <w:tab w:val="clear" w:pos="720"/>
          <w:tab w:val="num" w:pos="270"/>
        </w:tabs>
        <w:ind w:left="270" w:hanging="270"/>
        <w:rPr>
          <w:sz w:val="22"/>
          <w:szCs w:val="22"/>
        </w:rPr>
      </w:pPr>
      <w:r w:rsidRPr="001675CB">
        <w:rPr>
          <w:sz w:val="22"/>
          <w:szCs w:val="22"/>
          <w:lang w:val="en-US"/>
        </w:rPr>
        <w:t>Students figure out that where the atoms attach matters. For example: the hydrogen in water are attached to the oxygen not each other. The first tab has small molecules</w:t>
      </w:r>
      <w:r w:rsidRPr="001675CB">
        <w:rPr>
          <w:sz w:val="22"/>
          <w:szCs w:val="22"/>
        </w:rPr>
        <w:t> </w:t>
      </w:r>
      <w:r w:rsidRPr="001675CB">
        <w:rPr>
          <w:sz w:val="22"/>
          <w:szCs w:val="22"/>
          <w:lang w:val="en-US"/>
        </w:rPr>
        <w:t>to help students</w:t>
      </w:r>
      <w:r w:rsidRPr="001675CB">
        <w:rPr>
          <w:sz w:val="22"/>
          <w:szCs w:val="22"/>
        </w:rPr>
        <w:t xml:space="preserve"> </w:t>
      </w:r>
      <w:r w:rsidRPr="001675CB">
        <w:rPr>
          <w:sz w:val="22"/>
          <w:szCs w:val="22"/>
          <w:lang w:val="en-US"/>
        </w:rPr>
        <w:t>learn how to use the separate and cut tools easily.</w:t>
      </w:r>
    </w:p>
    <w:p w:rsidR="00230B03" w:rsidRPr="001675CB" w:rsidRDefault="00230B03" w:rsidP="00230B03">
      <w:pPr>
        <w:pStyle w:val="Li"/>
        <w:ind w:left="720"/>
        <w:rPr>
          <w:sz w:val="16"/>
          <w:szCs w:val="16"/>
        </w:rPr>
      </w:pPr>
    </w:p>
    <w:p w:rsidR="00230B03" w:rsidRDefault="00230B03" w:rsidP="00230B03">
      <w:r>
        <w:rPr>
          <w:b/>
        </w:rPr>
        <w:t xml:space="preserve">Suggestions for </w:t>
      </w:r>
      <w:proofErr w:type="spellStart"/>
      <w:r>
        <w:rPr>
          <w:b/>
        </w:rPr>
        <w:t>sim</w:t>
      </w:r>
      <w:proofErr w:type="spellEnd"/>
      <w:r>
        <w:rPr>
          <w:b/>
        </w:rPr>
        <w:t xml:space="preserve"> use:</w:t>
      </w:r>
      <w:r>
        <w:t xml:space="preserve"> </w:t>
      </w:r>
    </w:p>
    <w:p w:rsidR="00230B03" w:rsidRPr="001675CB" w:rsidRDefault="00230B03" w:rsidP="00230B03">
      <w:pPr>
        <w:pStyle w:val="Li"/>
        <w:numPr>
          <w:ilvl w:val="0"/>
          <w:numId w:val="6"/>
        </w:numPr>
        <w:tabs>
          <w:tab w:val="clear" w:pos="720"/>
          <w:tab w:val="num" w:pos="270"/>
        </w:tabs>
        <w:ind w:left="270" w:hanging="180"/>
        <w:rPr>
          <w:sz w:val="22"/>
          <w:szCs w:val="22"/>
        </w:rPr>
      </w:pPr>
      <w:r w:rsidRPr="001675CB">
        <w:rPr>
          <w:rFonts w:eastAsia="Arial"/>
          <w:sz w:val="22"/>
          <w:szCs w:val="22"/>
          <w:lang w:val="en-US"/>
        </w:rPr>
        <w:t>For tips on using PhET sims with your students see</w:t>
      </w:r>
      <w:r w:rsidRPr="001675CB">
        <w:rPr>
          <w:rFonts w:eastAsia="Arial"/>
          <w:sz w:val="22"/>
          <w:szCs w:val="22"/>
        </w:rPr>
        <w:t>:</w:t>
      </w:r>
      <w:r w:rsidRPr="001675CB">
        <w:rPr>
          <w:sz w:val="22"/>
          <w:szCs w:val="22"/>
        </w:rPr>
        <w:t xml:space="preserve"> </w:t>
      </w:r>
      <w:hyperlink r:id="rId24" w:history="1">
        <w:r w:rsidRPr="001675CB">
          <w:rPr>
            <w:rStyle w:val="Hyperlink"/>
            <w:rFonts w:eastAsia="Arial"/>
            <w:b/>
            <w:sz w:val="22"/>
            <w:szCs w:val="22"/>
          </w:rPr>
          <w:t>Guidelines for Inquiry Contributions</w:t>
        </w:r>
      </w:hyperlink>
      <w:r w:rsidRPr="001675CB">
        <w:rPr>
          <w:rFonts w:eastAsia="Arial"/>
          <w:b/>
          <w:sz w:val="22"/>
          <w:szCs w:val="22"/>
        </w:rPr>
        <w:t xml:space="preserve">  </w:t>
      </w:r>
      <w:r w:rsidRPr="001675CB">
        <w:rPr>
          <w:rFonts w:eastAsia="Arial"/>
          <w:sz w:val="22"/>
          <w:szCs w:val="22"/>
          <w:lang w:val="en-US"/>
        </w:rPr>
        <w:t>and</w:t>
      </w:r>
      <w:r w:rsidRPr="001675CB">
        <w:rPr>
          <w:sz w:val="22"/>
          <w:szCs w:val="22"/>
        </w:rPr>
        <w:t xml:space="preserve"> </w:t>
      </w:r>
      <w:hyperlink r:id="rId25" w:history="1">
        <w:r w:rsidRPr="001675CB">
          <w:rPr>
            <w:rStyle w:val="Hyperlink"/>
            <w:b/>
            <w:sz w:val="22"/>
            <w:szCs w:val="22"/>
            <w:lang w:val="en-US"/>
          </w:rPr>
          <w:t>Using PhET Sims</w:t>
        </w:r>
      </w:hyperlink>
      <w:r w:rsidRPr="001675CB">
        <w:rPr>
          <w:sz w:val="22"/>
          <w:szCs w:val="22"/>
        </w:rPr>
        <w:t xml:space="preserve"> </w:t>
      </w:r>
    </w:p>
    <w:p w:rsidR="00230B03" w:rsidRPr="001675CB" w:rsidRDefault="00230B03" w:rsidP="00230B03">
      <w:pPr>
        <w:pStyle w:val="Li"/>
        <w:numPr>
          <w:ilvl w:val="0"/>
          <w:numId w:val="6"/>
        </w:numPr>
        <w:tabs>
          <w:tab w:val="clear" w:pos="720"/>
          <w:tab w:val="num" w:pos="270"/>
        </w:tabs>
        <w:ind w:left="270" w:hanging="180"/>
        <w:rPr>
          <w:sz w:val="22"/>
          <w:szCs w:val="22"/>
        </w:rPr>
      </w:pPr>
      <w:r w:rsidRPr="001675CB">
        <w:rPr>
          <w:rFonts w:eastAsia="Arial"/>
          <w:sz w:val="22"/>
          <w:szCs w:val="22"/>
        </w:rPr>
        <w:t xml:space="preserve">The simulations have been used successfully with homework, lectures, in-class activities, or lab activities. Use them for introduction to concepts, learning new concepts, reinforcement of concepts, as visual aids for interactive demonstrations, or with in-class clicker questions. </w:t>
      </w:r>
      <w:r w:rsidRPr="001675CB">
        <w:rPr>
          <w:rFonts w:eastAsia="Arial"/>
          <w:color w:val="000000"/>
          <w:sz w:val="22"/>
          <w:szCs w:val="22"/>
        </w:rPr>
        <w:t xml:space="preserve">To read more, see </w:t>
      </w:r>
      <w:hyperlink r:id="rId26" w:history="1">
        <w:r w:rsidRPr="001675CB">
          <w:rPr>
            <w:rFonts w:eastAsia="Arial"/>
            <w:b/>
            <w:color w:val="0000FF"/>
            <w:sz w:val="22"/>
            <w:szCs w:val="22"/>
            <w:u w:val="single"/>
          </w:rPr>
          <w:t>Teaching Physics using PhET Simulations</w:t>
        </w:r>
      </w:hyperlink>
      <w:r w:rsidRPr="001675CB">
        <w:rPr>
          <w:sz w:val="22"/>
          <w:szCs w:val="22"/>
        </w:rPr>
        <w:t xml:space="preserve"> </w:t>
      </w:r>
    </w:p>
    <w:p w:rsidR="00230B03" w:rsidRPr="005728AF" w:rsidRDefault="00230B03" w:rsidP="00230B03">
      <w:pPr>
        <w:pStyle w:val="Li"/>
        <w:numPr>
          <w:ilvl w:val="0"/>
          <w:numId w:val="6"/>
        </w:numPr>
        <w:tabs>
          <w:tab w:val="clear" w:pos="720"/>
          <w:tab w:val="num" w:pos="270"/>
        </w:tabs>
        <w:ind w:left="270" w:hanging="180"/>
        <w:rPr>
          <w:sz w:val="22"/>
          <w:szCs w:val="22"/>
        </w:rPr>
      </w:pPr>
      <w:r w:rsidRPr="001675CB">
        <w:rPr>
          <w:rFonts w:eastAsia="Arial"/>
          <w:sz w:val="22"/>
          <w:szCs w:val="22"/>
        </w:rPr>
        <w:t xml:space="preserve">For activities and lesson plans written by the PhET team and other teachers, see: </w:t>
      </w:r>
      <w:hyperlink r:id="rId27" w:history="1">
        <w:r w:rsidRPr="001675CB">
          <w:rPr>
            <w:rFonts w:eastAsia="Arial"/>
            <w:b/>
            <w:color w:val="0000FF"/>
            <w:sz w:val="22"/>
            <w:szCs w:val="22"/>
            <w:u w:val="single"/>
          </w:rPr>
          <w:t>Teacher Ideas &amp; Activities</w:t>
        </w:r>
      </w:hyperlink>
      <w:r w:rsidRPr="001675CB">
        <w:rPr>
          <w:sz w:val="22"/>
          <w:szCs w:val="22"/>
        </w:rPr>
        <w:t xml:space="preserve"> </w:t>
      </w:r>
    </w:p>
    <w:p w:rsidR="0092558B" w:rsidRPr="00C76B64" w:rsidRDefault="0092558B">
      <w:pPr>
        <w:rPr>
          <w:vertAlign w:val="subscript"/>
        </w:rPr>
      </w:pPr>
    </w:p>
    <w:sectPr w:rsidR="0092558B" w:rsidRPr="00C76B64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823024">
      <w:rPr>
        <w:noProof/>
        <w:sz w:val="20"/>
        <w:szCs w:val="20"/>
      </w:rPr>
      <w:t>9/12/2011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EC233D" w:rsidRPr="00EC233D">
        <w:rPr>
          <w:rStyle w:val="Hyperlink"/>
          <w:i/>
          <w:sz w:val="32"/>
          <w:szCs w:val="32"/>
        </w:rPr>
        <w:t>Build a Molecule</w:t>
      </w:r>
    </w:hyperlink>
    <w:r w:rsidRPr="000314B0">
      <w:rPr>
        <w:iCs/>
        <w:sz w:val="32"/>
        <w:szCs w:val="32"/>
      </w:rPr>
      <w:t>: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95F69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CC0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569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46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E48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688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801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DC84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A88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B2BEB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BA67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049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DCD6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AC14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12C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C218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F4C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10C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C538A"/>
    <w:multiLevelType w:val="hybridMultilevel"/>
    <w:tmpl w:val="ABA2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35E1A"/>
    <w:multiLevelType w:val="hybridMultilevel"/>
    <w:tmpl w:val="AFE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70D97"/>
    <w:multiLevelType w:val="multilevel"/>
    <w:tmpl w:val="05B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53AF1"/>
    <w:rsid w:val="0008392F"/>
    <w:rsid w:val="00230B03"/>
    <w:rsid w:val="00261CDC"/>
    <w:rsid w:val="00282D0C"/>
    <w:rsid w:val="00351EED"/>
    <w:rsid w:val="003653FB"/>
    <w:rsid w:val="00383162"/>
    <w:rsid w:val="003E60DC"/>
    <w:rsid w:val="005F5FB0"/>
    <w:rsid w:val="006E230A"/>
    <w:rsid w:val="00823024"/>
    <w:rsid w:val="0092558B"/>
    <w:rsid w:val="00996A0A"/>
    <w:rsid w:val="00AC1EED"/>
    <w:rsid w:val="00BC101A"/>
    <w:rsid w:val="00BC5035"/>
    <w:rsid w:val="00C76B64"/>
    <w:rsid w:val="00DD3CBC"/>
    <w:rsid w:val="00E1427E"/>
    <w:rsid w:val="00E266CA"/>
    <w:rsid w:val="00E362AB"/>
    <w:rsid w:val="00E61293"/>
    <w:rsid w:val="00E63011"/>
    <w:rsid w:val="00EC233D"/>
    <w:rsid w:val="00F2218D"/>
    <w:rsid w:val="00FE2805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0B03"/>
    <w:rPr>
      <w:color w:val="800080" w:themeColor="followedHyperlink"/>
      <w:u w:val="single"/>
    </w:rPr>
  </w:style>
  <w:style w:type="paragraph" w:customStyle="1" w:styleId="Li">
    <w:name w:val="Li"/>
    <w:basedOn w:val="Normal"/>
    <w:rsid w:val="00230B03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230B03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0B03"/>
    <w:rPr>
      <w:color w:val="800080" w:themeColor="followedHyperlink"/>
      <w:u w:val="single"/>
    </w:rPr>
  </w:style>
  <w:style w:type="paragraph" w:customStyle="1" w:styleId="Li">
    <w:name w:val="Li"/>
    <w:basedOn w:val="Normal"/>
    <w:rsid w:val="00230B03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230B03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n-at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://phet.colorado.edu/phet-dist/publications/Teaching_physics_using_PhET_TPT.pd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en.wikipedia.org/wiki/Jmol" TargetMode="External"/><Relationship Id="rId25" Type="http://schemas.openxmlformats.org/officeDocument/2006/relationships/hyperlink" Target="http://phet.colorado.edu/teacher_ideas/classroom-use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het.colorado.edu/en/simulation/build-a-molecule" TargetMode="External"/><Relationship Id="rId24" Type="http://schemas.openxmlformats.org/officeDocument/2006/relationships/hyperlink" Target="http://phet.colorado.edu/teacher_ideas/contribution-guidelines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pubchem.ncbi.nlm.nih.gov/search/search.cgi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faidherbe.org/site/cours/dupuis/vseprev.htm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isotopes-and-atomic-mass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hyperlink" Target="http://phet.colorado.edu/teacher_ideas/index.php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build-a-molec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6064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4</cp:revision>
  <cp:lastPrinted>2011-09-12T21:00:00Z</cp:lastPrinted>
  <dcterms:created xsi:type="dcterms:W3CDTF">2011-08-18T23:00:00Z</dcterms:created>
  <dcterms:modified xsi:type="dcterms:W3CDTF">2011-09-12T21:00:00Z</dcterms:modified>
</cp:coreProperties>
</file>